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84D9" w14:textId="1B971725" w:rsidR="005C38E2" w:rsidRDefault="005C38E2" w:rsidP="0004737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E5FA59C" wp14:editId="296A833C">
            <wp:extent cx="1716915" cy="738626"/>
            <wp:effectExtent l="0" t="0" r="0" b="0"/>
            <wp:docPr id="2" name="Picture 2" descr="River's Edge School | Home of the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's Edge School | Home of the Fal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39" cy="74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59A23" w14:textId="77777777" w:rsidR="005C38E2" w:rsidRDefault="005C38E2" w:rsidP="000473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AC13292" w14:textId="7257E1AD" w:rsidR="00047379" w:rsidRPr="002B4AE9" w:rsidRDefault="00047379" w:rsidP="00047379">
      <w:pPr>
        <w:jc w:val="center"/>
        <w:rPr>
          <w:rFonts w:asciiTheme="minorHAnsi" w:hAnsiTheme="minorHAnsi" w:cstheme="minorHAnsi"/>
          <w:sz w:val="28"/>
          <w:szCs w:val="28"/>
        </w:rPr>
      </w:pPr>
      <w:r w:rsidRPr="002B4AE9">
        <w:rPr>
          <w:rFonts w:asciiTheme="minorHAnsi" w:hAnsiTheme="minorHAnsi" w:cstheme="minorHAnsi"/>
          <w:sz w:val="28"/>
          <w:szCs w:val="28"/>
        </w:rPr>
        <w:t>River’s Edge School Community Council Meeting</w:t>
      </w:r>
      <w:r w:rsidR="005C38E2" w:rsidRPr="002B4AE9">
        <w:rPr>
          <w:rFonts w:asciiTheme="minorHAnsi" w:hAnsiTheme="minorHAnsi" w:cstheme="minorHAnsi"/>
          <w:sz w:val="28"/>
          <w:szCs w:val="28"/>
        </w:rPr>
        <w:t xml:space="preserve"> Agenda</w:t>
      </w:r>
    </w:p>
    <w:p w14:paraId="65E01BB6" w14:textId="66837646" w:rsidR="00047379" w:rsidRPr="002B4AE9" w:rsidRDefault="00047379" w:rsidP="00047379">
      <w:pPr>
        <w:jc w:val="center"/>
        <w:rPr>
          <w:rFonts w:asciiTheme="minorHAnsi" w:hAnsiTheme="minorHAnsi" w:cstheme="minorHAnsi"/>
          <w:sz w:val="28"/>
          <w:szCs w:val="28"/>
        </w:rPr>
      </w:pPr>
      <w:r w:rsidRPr="002B4AE9">
        <w:rPr>
          <w:rFonts w:asciiTheme="minorHAnsi" w:hAnsiTheme="minorHAnsi" w:cstheme="minorHAnsi"/>
          <w:sz w:val="28"/>
          <w:szCs w:val="28"/>
        </w:rPr>
        <w:t>10/1</w:t>
      </w:r>
      <w:r w:rsidR="00EE4398">
        <w:rPr>
          <w:rFonts w:asciiTheme="minorHAnsi" w:hAnsiTheme="minorHAnsi" w:cstheme="minorHAnsi"/>
          <w:sz w:val="28"/>
          <w:szCs w:val="28"/>
        </w:rPr>
        <w:t>1</w:t>
      </w:r>
      <w:r w:rsidRPr="002B4AE9">
        <w:rPr>
          <w:rFonts w:asciiTheme="minorHAnsi" w:hAnsiTheme="minorHAnsi" w:cstheme="minorHAnsi"/>
          <w:sz w:val="28"/>
          <w:szCs w:val="28"/>
        </w:rPr>
        <w:t>/2</w:t>
      </w:r>
      <w:r w:rsidR="00C84274">
        <w:rPr>
          <w:rFonts w:asciiTheme="minorHAnsi" w:hAnsiTheme="minorHAnsi" w:cstheme="minorHAnsi"/>
          <w:sz w:val="28"/>
          <w:szCs w:val="28"/>
        </w:rPr>
        <w:t>2</w:t>
      </w:r>
      <w:r w:rsidRPr="002B4AE9">
        <w:rPr>
          <w:rFonts w:asciiTheme="minorHAnsi" w:hAnsiTheme="minorHAnsi" w:cstheme="minorHAnsi"/>
          <w:sz w:val="28"/>
          <w:szCs w:val="28"/>
        </w:rPr>
        <w:t xml:space="preserve"> @ 3:15 p.m.</w:t>
      </w:r>
    </w:p>
    <w:p w14:paraId="28EBE362" w14:textId="77777777" w:rsidR="00EC717E" w:rsidRPr="002B4AE9" w:rsidRDefault="00EC717E" w:rsidP="00047379">
      <w:pPr>
        <w:rPr>
          <w:rFonts w:asciiTheme="minorHAnsi" w:hAnsiTheme="minorHAnsi" w:cstheme="minorHAnsi"/>
        </w:rPr>
      </w:pPr>
    </w:p>
    <w:p w14:paraId="1E10C681" w14:textId="76396DBC" w:rsidR="00047379" w:rsidRDefault="00047379" w:rsidP="00047379">
      <w:pPr>
        <w:pStyle w:val="ListParagraph"/>
        <w:numPr>
          <w:ilvl w:val="0"/>
          <w:numId w:val="1"/>
        </w:numPr>
        <w:rPr>
          <w:rFonts w:cstheme="minorHAnsi"/>
        </w:rPr>
      </w:pPr>
      <w:r w:rsidRPr="002B4AE9">
        <w:rPr>
          <w:rFonts w:cstheme="minorHAnsi"/>
        </w:rPr>
        <w:t>Introduction</w:t>
      </w:r>
      <w:r w:rsidR="004D0D34" w:rsidRPr="002B4AE9">
        <w:rPr>
          <w:rFonts w:cstheme="minorHAnsi"/>
        </w:rPr>
        <w:t xml:space="preserve"> of </w:t>
      </w:r>
      <w:r w:rsidR="005C38E2" w:rsidRPr="002B4AE9">
        <w:rPr>
          <w:rFonts w:cstheme="minorHAnsi"/>
        </w:rPr>
        <w:t>Council Members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C717E" w14:paraId="084AF30D" w14:textId="77777777" w:rsidTr="00EC717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2EA1913" w14:textId="77777777" w:rsidR="00EC717E" w:rsidRPr="00EC717E" w:rsidRDefault="00EC717E" w:rsidP="00EC717E">
            <w:pPr>
              <w:rPr>
                <w:rFonts w:asciiTheme="minorHAnsi" w:hAnsiTheme="minorHAnsi" w:cstheme="minorHAnsi"/>
              </w:rPr>
            </w:pPr>
            <w:r w:rsidRPr="00EC717E">
              <w:rPr>
                <w:rFonts w:asciiTheme="minorHAnsi" w:hAnsiTheme="minorHAnsi" w:cstheme="minorHAnsi"/>
              </w:rPr>
              <w:t>Parent members:</w:t>
            </w:r>
          </w:p>
          <w:p w14:paraId="69D0AC8A" w14:textId="77777777" w:rsidR="00EC717E" w:rsidRPr="002B4AE9" w:rsidRDefault="00EC717E" w:rsidP="00EC717E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 w:rsidRPr="002B4AE9">
              <w:rPr>
                <w:rFonts w:cstheme="minorHAnsi"/>
              </w:rPr>
              <w:t xml:space="preserve">Amy </w:t>
            </w:r>
            <w:proofErr w:type="spellStart"/>
            <w:r w:rsidRPr="002B4AE9">
              <w:rPr>
                <w:rFonts w:cstheme="minorHAnsi"/>
              </w:rPr>
              <w:t>Deros</w:t>
            </w:r>
            <w:proofErr w:type="spellEnd"/>
            <w:r w:rsidRPr="002B4AE9">
              <w:rPr>
                <w:rFonts w:cstheme="minorHAnsi"/>
              </w:rPr>
              <w:t xml:space="preserve"> (Chair)</w:t>
            </w:r>
          </w:p>
          <w:p w14:paraId="057824A6" w14:textId="77777777" w:rsidR="00EC717E" w:rsidRPr="002B4AE9" w:rsidRDefault="00EC717E" w:rsidP="00EC717E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 w:rsidRPr="002B4AE9">
              <w:rPr>
                <w:rFonts w:cstheme="minorHAnsi"/>
              </w:rPr>
              <w:t>Eve Garcia (Vice Chair)</w:t>
            </w:r>
          </w:p>
          <w:p w14:paraId="2B524C1E" w14:textId="70C24788" w:rsidR="00EE4398" w:rsidRDefault="00EE7BD0" w:rsidP="00EC717E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Jamie</w:t>
            </w:r>
            <w:r w:rsidR="00EE4398">
              <w:rPr>
                <w:rFonts w:cstheme="minorHAnsi"/>
              </w:rPr>
              <w:t xml:space="preserve"> </w:t>
            </w:r>
            <w:proofErr w:type="spellStart"/>
            <w:r w:rsidR="00EE4398">
              <w:rPr>
                <w:rFonts w:cstheme="minorHAnsi"/>
              </w:rPr>
              <w:t>Charkosky</w:t>
            </w:r>
            <w:proofErr w:type="spellEnd"/>
          </w:p>
          <w:p w14:paraId="63245101" w14:textId="78B43BE6" w:rsidR="00EC717E" w:rsidRPr="002B4AE9" w:rsidRDefault="00EC717E" w:rsidP="00EC717E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 w:rsidRPr="002B4AE9">
              <w:rPr>
                <w:rFonts w:cstheme="minorHAnsi"/>
              </w:rPr>
              <w:t xml:space="preserve">Melissa </w:t>
            </w:r>
            <w:proofErr w:type="spellStart"/>
            <w:r w:rsidRPr="002B4AE9">
              <w:rPr>
                <w:rFonts w:cstheme="minorHAnsi"/>
              </w:rPr>
              <w:t>DeNovellis</w:t>
            </w:r>
            <w:proofErr w:type="spellEnd"/>
            <w:r w:rsidR="001B2AB5">
              <w:rPr>
                <w:rFonts w:cstheme="minorHAnsi"/>
                <w:color w:val="C00000"/>
              </w:rPr>
              <w:t>- Not Present</w:t>
            </w:r>
          </w:p>
          <w:p w14:paraId="03446C4F" w14:textId="3C5DCF64" w:rsidR="00EC717E" w:rsidRPr="002B4AE9" w:rsidRDefault="00EE4398" w:rsidP="00EC717E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Charlie Kelleher</w:t>
            </w:r>
          </w:p>
          <w:p w14:paraId="3B9DF220" w14:textId="7BF51BF2" w:rsidR="00EC717E" w:rsidRPr="00EC717E" w:rsidRDefault="00EE4398" w:rsidP="00EC717E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Barb Stanger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1CB1EB7" w14:textId="59E78763" w:rsidR="00EC717E" w:rsidRPr="00EC717E" w:rsidRDefault="009444FA" w:rsidP="00EC71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Employee</w:t>
            </w:r>
            <w:r w:rsidR="00EC717E" w:rsidRPr="00EC717E">
              <w:rPr>
                <w:rFonts w:asciiTheme="minorHAnsi" w:hAnsiTheme="minorHAnsi" w:cstheme="minorHAnsi"/>
              </w:rPr>
              <w:t xml:space="preserve"> members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992C8E8" w14:textId="77777777" w:rsidR="00EC717E" w:rsidRPr="002B4AE9" w:rsidRDefault="00EC717E" w:rsidP="00EC717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 w:rsidRPr="002B4AE9">
              <w:rPr>
                <w:rFonts w:cstheme="minorHAnsi"/>
              </w:rPr>
              <w:t>Melanie Dawson</w:t>
            </w:r>
          </w:p>
          <w:p w14:paraId="6588B911" w14:textId="77777777" w:rsidR="00EE4398" w:rsidRDefault="00EE4398" w:rsidP="00EC717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Katie Jarvis</w:t>
            </w:r>
          </w:p>
          <w:p w14:paraId="7F3240A6" w14:textId="4FA41A10" w:rsidR="00EC717E" w:rsidRPr="002B4AE9" w:rsidRDefault="00EC717E" w:rsidP="00EC717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 w:rsidRPr="002B4AE9">
              <w:rPr>
                <w:rFonts w:cstheme="minorHAnsi"/>
              </w:rPr>
              <w:t>Veronica Killion</w:t>
            </w:r>
          </w:p>
          <w:p w14:paraId="355E9370" w14:textId="77777777" w:rsidR="00EC717E" w:rsidRDefault="00EC717E" w:rsidP="00EC717E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3F37587" w14:textId="77777777" w:rsidR="00F84AD9" w:rsidRPr="002B4AE9" w:rsidRDefault="00F84AD9" w:rsidP="00047379">
      <w:pPr>
        <w:rPr>
          <w:rFonts w:asciiTheme="minorHAnsi" w:hAnsiTheme="minorHAnsi" w:cstheme="minorHAnsi"/>
        </w:rPr>
      </w:pPr>
    </w:p>
    <w:p w14:paraId="39974E18" w14:textId="5374A853" w:rsidR="00047379" w:rsidRPr="002B4AE9" w:rsidRDefault="00047379" w:rsidP="00047379">
      <w:pPr>
        <w:pStyle w:val="ListParagraph"/>
        <w:numPr>
          <w:ilvl w:val="0"/>
          <w:numId w:val="1"/>
        </w:numPr>
        <w:rPr>
          <w:rFonts w:cstheme="minorHAnsi"/>
        </w:rPr>
      </w:pPr>
      <w:r w:rsidRPr="002B4AE9">
        <w:rPr>
          <w:rFonts w:cstheme="minorHAnsi"/>
        </w:rPr>
        <w:t>Review of Procedures and Responsibilities</w:t>
      </w:r>
    </w:p>
    <w:p w14:paraId="3046D0B4" w14:textId="77777777" w:rsidR="00047379" w:rsidRPr="002B4AE9" w:rsidRDefault="00047379" w:rsidP="00047379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Rules of Order</w:t>
      </w:r>
    </w:p>
    <w:p w14:paraId="0815652A" w14:textId="4D74823B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Meetings will start and end on time.</w:t>
      </w:r>
      <w:r w:rsidR="000E2789">
        <w:rPr>
          <w:rFonts w:cstheme="minorHAnsi"/>
        </w:rPr>
        <w:t xml:space="preserve"> </w:t>
      </w:r>
      <w:r w:rsidR="000E2789">
        <w:rPr>
          <w:rFonts w:cstheme="minorHAnsi"/>
          <w:color w:val="C00000"/>
        </w:rPr>
        <w:t>Started 3:15 ended 4:01</w:t>
      </w:r>
    </w:p>
    <w:p w14:paraId="5A5CD31E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Members will communicate clearly and positively.</w:t>
      </w:r>
    </w:p>
    <w:p w14:paraId="288F2AC0" w14:textId="10D8706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Members will provide input and respect opinions shared by others.</w:t>
      </w:r>
    </w:p>
    <w:p w14:paraId="049CFC91" w14:textId="77777777" w:rsidR="00047379" w:rsidRPr="002B4AE9" w:rsidRDefault="00047379" w:rsidP="00047379">
      <w:pPr>
        <w:pStyle w:val="ListParagraph"/>
        <w:ind w:left="1080"/>
        <w:rPr>
          <w:rFonts w:cstheme="minorHAnsi"/>
        </w:rPr>
      </w:pPr>
    </w:p>
    <w:p w14:paraId="3EA56D12" w14:textId="21AD20C7" w:rsidR="00047379" w:rsidRPr="002B4AE9" w:rsidRDefault="00047379" w:rsidP="00047379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Rules of Procedure</w:t>
      </w:r>
    </w:p>
    <w:p w14:paraId="31C54AF1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All meetings are open to the public.</w:t>
      </w:r>
    </w:p>
    <w:p w14:paraId="15F37450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An agenda of upcoming meetings will be made available on the school website at least one week in advance.</w:t>
      </w:r>
    </w:p>
    <w:p w14:paraId="193ABC24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A copy of the meeting minutes from prior meetings will be posted on the school website.</w:t>
      </w:r>
    </w:p>
    <w:p w14:paraId="24D4BC1D" w14:textId="5E630EC6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Decisions requiring a vote must pass with 2/3 approval.</w:t>
      </w:r>
    </w:p>
    <w:p w14:paraId="37D9E5BE" w14:textId="77777777" w:rsidR="00047379" w:rsidRPr="002B4AE9" w:rsidRDefault="00047379" w:rsidP="00047379">
      <w:pPr>
        <w:pStyle w:val="ListParagraph"/>
        <w:ind w:left="1080"/>
        <w:rPr>
          <w:rFonts w:cstheme="minorHAnsi"/>
        </w:rPr>
      </w:pPr>
    </w:p>
    <w:p w14:paraId="7A548977" w14:textId="77777777" w:rsidR="00047379" w:rsidRPr="002B4AE9" w:rsidRDefault="00047379" w:rsidP="00047379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Responsibilities of School Community Council</w:t>
      </w:r>
    </w:p>
    <w:p w14:paraId="76CB1D2A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Form a committee made up of parents/guardians and school representatives (53a-1a-108)</w:t>
      </w:r>
    </w:p>
    <w:p w14:paraId="2C8FE627" w14:textId="77777777" w:rsidR="00047379" w:rsidRPr="002B4AE9" w:rsidRDefault="00047379" w:rsidP="00047379">
      <w:pPr>
        <w:pStyle w:val="ListParagraph"/>
        <w:numPr>
          <w:ilvl w:val="3"/>
          <w:numId w:val="1"/>
        </w:numPr>
        <w:rPr>
          <w:rFonts w:cstheme="minorHAnsi"/>
        </w:rPr>
      </w:pPr>
      <w:r w:rsidRPr="002B4AE9">
        <w:rPr>
          <w:rFonts w:cstheme="minorHAnsi"/>
        </w:rPr>
        <w:t>More parents than employees</w:t>
      </w:r>
    </w:p>
    <w:p w14:paraId="4F53F9DC" w14:textId="77777777" w:rsidR="00047379" w:rsidRPr="002B4AE9" w:rsidRDefault="00047379" w:rsidP="00047379">
      <w:pPr>
        <w:pStyle w:val="ListParagraph"/>
        <w:numPr>
          <w:ilvl w:val="3"/>
          <w:numId w:val="1"/>
        </w:numPr>
        <w:rPr>
          <w:rFonts w:cstheme="minorHAnsi"/>
        </w:rPr>
      </w:pPr>
      <w:r w:rsidRPr="002B4AE9">
        <w:rPr>
          <w:rFonts w:cstheme="minorHAnsi"/>
        </w:rPr>
        <w:t>Elections are not required at a special school</w:t>
      </w:r>
    </w:p>
    <w:p w14:paraId="05630B78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Council members provide input and approve the School Improvement Plan (53A-1a-108.5)</w:t>
      </w:r>
    </w:p>
    <w:p w14:paraId="574C2179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Council members approve the use of School LAND Trust Funds to support the school improvement plan (53a-16-101.5)</w:t>
      </w:r>
    </w:p>
    <w:p w14:paraId="6404278A" w14:textId="6A9DE407" w:rsidR="005C38E2" w:rsidRPr="00EC717E" w:rsidRDefault="00047379" w:rsidP="00EC717E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Agendas are posted on the website, including meeting minutes, and an invitation for community members to attend. (53A-1a-108.1)</w:t>
      </w:r>
    </w:p>
    <w:p w14:paraId="6A946941" w14:textId="1F24DB41" w:rsidR="005C38E2" w:rsidRDefault="0062477A" w:rsidP="005C38E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For additional information about School Land Trust Funds:</w:t>
      </w:r>
    </w:p>
    <w:p w14:paraId="58087384" w14:textId="75FA4FB2" w:rsidR="0062477A" w:rsidRPr="00EE7BD0" w:rsidRDefault="0062477A" w:rsidP="0062477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What’s New Video (6 minutes): </w:t>
      </w:r>
      <w:hyperlink r:id="rId6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https://www.canva.com/design/DAFMI6taHi0/jK3iNqCa8eQctd-rwM50Ng/watch?utm_content=DAFMI6taHi0&amp;utm_campaign=designshare&amp;utm_medium=link&amp;utm_source=publishsharelink</w:t>
        </w:r>
      </w:hyperlink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1ED04558" w14:textId="77777777" w:rsidR="00EE7BD0" w:rsidRPr="0062477A" w:rsidRDefault="00EE7BD0" w:rsidP="00EE7BD0">
      <w:pPr>
        <w:pStyle w:val="ListParagraph"/>
        <w:ind w:left="1800"/>
        <w:rPr>
          <w:rFonts w:cstheme="minorHAnsi"/>
        </w:rPr>
      </w:pPr>
    </w:p>
    <w:p w14:paraId="7508CD8A" w14:textId="66431CF6" w:rsidR="0062477A" w:rsidRPr="0062477A" w:rsidRDefault="0062477A" w:rsidP="0062477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Online training: Invitations will be sent from the state</w:t>
      </w:r>
    </w:p>
    <w:p w14:paraId="331E5847" w14:textId="77777777" w:rsidR="0062477A" w:rsidRDefault="0062477A" w:rsidP="0062477A">
      <w:pPr>
        <w:numPr>
          <w:ilvl w:val="3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Nov. 9 (12 pm)</w:t>
      </w:r>
    </w:p>
    <w:p w14:paraId="2E2D71AA" w14:textId="77777777" w:rsidR="0062477A" w:rsidRDefault="0062477A" w:rsidP="0062477A">
      <w:pPr>
        <w:numPr>
          <w:ilvl w:val="3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Nov. 9 (7 pm)</w:t>
      </w:r>
    </w:p>
    <w:p w14:paraId="206E4061" w14:textId="77777777" w:rsidR="0062477A" w:rsidRDefault="0062477A" w:rsidP="0062477A">
      <w:pPr>
        <w:numPr>
          <w:ilvl w:val="3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Nov. 14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(12 pm)</w:t>
      </w:r>
    </w:p>
    <w:p w14:paraId="40A896DD" w14:textId="77777777" w:rsidR="0062477A" w:rsidRDefault="0062477A" w:rsidP="0062477A">
      <w:pPr>
        <w:numPr>
          <w:ilvl w:val="3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Nov. 14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(7 pm)</w:t>
      </w:r>
    </w:p>
    <w:p w14:paraId="7A53048A" w14:textId="77777777" w:rsidR="00F84AD9" w:rsidRPr="00EE7BD0" w:rsidRDefault="00F84AD9" w:rsidP="00EE7BD0">
      <w:pPr>
        <w:rPr>
          <w:rFonts w:cstheme="minorHAnsi"/>
        </w:rPr>
      </w:pPr>
    </w:p>
    <w:p w14:paraId="283B9E0B" w14:textId="0102566A" w:rsidR="00047379" w:rsidRPr="002B4AE9" w:rsidRDefault="004D0D34" w:rsidP="00047379">
      <w:pPr>
        <w:pStyle w:val="ListParagraph"/>
        <w:numPr>
          <w:ilvl w:val="0"/>
          <w:numId w:val="1"/>
        </w:numPr>
        <w:rPr>
          <w:rFonts w:cstheme="minorHAnsi"/>
        </w:rPr>
      </w:pPr>
      <w:r w:rsidRPr="002B4AE9">
        <w:rPr>
          <w:rFonts w:cstheme="minorHAnsi"/>
        </w:rPr>
        <w:t xml:space="preserve">Update on </w:t>
      </w:r>
      <w:r w:rsidR="00047379" w:rsidRPr="002B4AE9">
        <w:rPr>
          <w:rFonts w:cstheme="minorHAnsi"/>
        </w:rPr>
        <w:t>Land TRUST Funds</w:t>
      </w:r>
    </w:p>
    <w:p w14:paraId="6DABE86C" w14:textId="45B5F62F" w:rsidR="004D0D34" w:rsidRPr="002B4AE9" w:rsidRDefault="004D0D34" w:rsidP="00047379">
      <w:pPr>
        <w:rPr>
          <w:rFonts w:asciiTheme="minorHAnsi" w:hAnsiTheme="minorHAnsi" w:cstheme="minorHAnsi"/>
        </w:rPr>
      </w:pPr>
    </w:p>
    <w:p w14:paraId="70B23247" w14:textId="1E5C2964" w:rsidR="004D0D34" w:rsidRPr="002B4AE9" w:rsidRDefault="004D0D34" w:rsidP="004D0D34">
      <w:pPr>
        <w:jc w:val="center"/>
        <w:rPr>
          <w:rFonts w:asciiTheme="minorHAnsi" w:hAnsiTheme="minorHAnsi" w:cstheme="minorHAnsi"/>
          <w:b/>
        </w:rPr>
      </w:pPr>
      <w:r w:rsidRPr="002B4AE9">
        <w:rPr>
          <w:rFonts w:asciiTheme="minorHAnsi" w:hAnsiTheme="minorHAnsi" w:cstheme="minorHAnsi"/>
          <w:b/>
        </w:rPr>
        <w:t>Yearly Funding Amounts</w:t>
      </w:r>
    </w:p>
    <w:p w14:paraId="50AC963A" w14:textId="77777777" w:rsidR="004D0D34" w:rsidRPr="002B4AE9" w:rsidRDefault="004D0D34" w:rsidP="004D0D34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524"/>
        <w:gridCol w:w="1524"/>
        <w:gridCol w:w="1525"/>
        <w:gridCol w:w="1524"/>
        <w:gridCol w:w="1525"/>
      </w:tblGrid>
      <w:tr w:rsidR="00540EE4" w:rsidRPr="002B4AE9" w14:paraId="4CA17B3D" w14:textId="79BC2A09" w:rsidTr="00540EE4">
        <w:tc>
          <w:tcPr>
            <w:tcW w:w="1728" w:type="dxa"/>
          </w:tcPr>
          <w:p w14:paraId="42296AF7" w14:textId="77777777" w:rsidR="00540EE4" w:rsidRPr="002B4AE9" w:rsidRDefault="00540EE4" w:rsidP="000473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49F95468" w14:textId="62A7DF6A" w:rsidR="00540EE4" w:rsidRPr="002B4AE9" w:rsidRDefault="00540EE4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2018-2019</w:t>
            </w:r>
          </w:p>
        </w:tc>
        <w:tc>
          <w:tcPr>
            <w:tcW w:w="1524" w:type="dxa"/>
          </w:tcPr>
          <w:p w14:paraId="7D27E8FA" w14:textId="590A1FAF" w:rsidR="00540EE4" w:rsidRPr="002B4AE9" w:rsidRDefault="00540EE4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2019-2020</w:t>
            </w:r>
          </w:p>
        </w:tc>
        <w:tc>
          <w:tcPr>
            <w:tcW w:w="1525" w:type="dxa"/>
          </w:tcPr>
          <w:p w14:paraId="7F21BECB" w14:textId="3A728FCE" w:rsidR="00540EE4" w:rsidRPr="002B4AE9" w:rsidRDefault="00540EE4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2020-2021</w:t>
            </w:r>
          </w:p>
        </w:tc>
        <w:tc>
          <w:tcPr>
            <w:tcW w:w="1524" w:type="dxa"/>
          </w:tcPr>
          <w:p w14:paraId="3DC835D7" w14:textId="336B88DE" w:rsidR="00540EE4" w:rsidRPr="002B4AE9" w:rsidRDefault="00540EE4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2021-2022</w:t>
            </w:r>
          </w:p>
        </w:tc>
        <w:tc>
          <w:tcPr>
            <w:tcW w:w="1525" w:type="dxa"/>
          </w:tcPr>
          <w:p w14:paraId="42A594CE" w14:textId="1F5FD9E6" w:rsidR="00540EE4" w:rsidRPr="002B4AE9" w:rsidRDefault="00540EE4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2022-2023</w:t>
            </w:r>
          </w:p>
        </w:tc>
      </w:tr>
      <w:tr w:rsidR="00540EE4" w:rsidRPr="002B4AE9" w14:paraId="1CD426BD" w14:textId="654A6E49" w:rsidTr="00540EE4">
        <w:tc>
          <w:tcPr>
            <w:tcW w:w="1728" w:type="dxa"/>
          </w:tcPr>
          <w:p w14:paraId="6A01B8FC" w14:textId="245CF97D" w:rsidR="00540EE4" w:rsidRPr="002B4AE9" w:rsidRDefault="00540EE4" w:rsidP="00047379">
            <w:pPr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Funds Available</w:t>
            </w:r>
          </w:p>
        </w:tc>
        <w:tc>
          <w:tcPr>
            <w:tcW w:w="1524" w:type="dxa"/>
          </w:tcPr>
          <w:p w14:paraId="5F2295FA" w14:textId="3618CAB4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$1,491</w:t>
            </w:r>
          </w:p>
        </w:tc>
        <w:tc>
          <w:tcPr>
            <w:tcW w:w="1524" w:type="dxa"/>
          </w:tcPr>
          <w:p w14:paraId="4CE09061" w14:textId="12963595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$1,356</w:t>
            </w:r>
          </w:p>
        </w:tc>
        <w:tc>
          <w:tcPr>
            <w:tcW w:w="1525" w:type="dxa"/>
          </w:tcPr>
          <w:p w14:paraId="5E0FBD0B" w14:textId="076AADC5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$1,067</w:t>
            </w:r>
          </w:p>
        </w:tc>
        <w:tc>
          <w:tcPr>
            <w:tcW w:w="1524" w:type="dxa"/>
          </w:tcPr>
          <w:p w14:paraId="07C4DB74" w14:textId="5A4AA578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$3,323</w:t>
            </w:r>
          </w:p>
        </w:tc>
        <w:tc>
          <w:tcPr>
            <w:tcW w:w="1525" w:type="dxa"/>
          </w:tcPr>
          <w:p w14:paraId="7375E359" w14:textId="12C3463B" w:rsidR="00540EE4" w:rsidRPr="002B4AE9" w:rsidRDefault="0062477A" w:rsidP="004D0D3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$3,187</w:t>
            </w:r>
            <w:r w:rsidR="005E0FEF">
              <w:rPr>
                <w:rFonts w:asciiTheme="minorHAnsi" w:hAnsiTheme="minorHAnsi" w:cstheme="minorHAnsi"/>
              </w:rPr>
              <w:t>.75</w:t>
            </w:r>
          </w:p>
        </w:tc>
      </w:tr>
      <w:tr w:rsidR="00540EE4" w:rsidRPr="002B4AE9" w14:paraId="080799D2" w14:textId="0C9FBEB4" w:rsidTr="00540EE4">
        <w:tc>
          <w:tcPr>
            <w:tcW w:w="1728" w:type="dxa"/>
          </w:tcPr>
          <w:p w14:paraId="11DEEF0A" w14:textId="1D3A6CC4" w:rsidR="00540EE4" w:rsidRPr="002B4AE9" w:rsidRDefault="00540EE4" w:rsidP="00047379">
            <w:pPr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Rollover Funds</w:t>
            </w:r>
          </w:p>
        </w:tc>
        <w:tc>
          <w:tcPr>
            <w:tcW w:w="1524" w:type="dxa"/>
          </w:tcPr>
          <w:p w14:paraId="308505F6" w14:textId="37760349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$90</w:t>
            </w:r>
          </w:p>
        </w:tc>
        <w:tc>
          <w:tcPr>
            <w:tcW w:w="1524" w:type="dxa"/>
          </w:tcPr>
          <w:p w14:paraId="7A427219" w14:textId="740B6971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$0</w:t>
            </w:r>
          </w:p>
        </w:tc>
        <w:tc>
          <w:tcPr>
            <w:tcW w:w="1525" w:type="dxa"/>
          </w:tcPr>
          <w:p w14:paraId="62203113" w14:textId="64D7875B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$0</w:t>
            </w:r>
          </w:p>
        </w:tc>
        <w:tc>
          <w:tcPr>
            <w:tcW w:w="1524" w:type="dxa"/>
          </w:tcPr>
          <w:p w14:paraId="3DD9F0D1" w14:textId="23DA07D1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$0</w:t>
            </w:r>
          </w:p>
        </w:tc>
        <w:tc>
          <w:tcPr>
            <w:tcW w:w="1525" w:type="dxa"/>
          </w:tcPr>
          <w:p w14:paraId="6763AC1F" w14:textId="5D47DB9E" w:rsidR="00540EE4" w:rsidRPr="002B4AE9" w:rsidRDefault="0062477A" w:rsidP="004D0D3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540EE4" w:rsidRPr="002B4AE9" w14:paraId="4A43B358" w14:textId="75CF0BF5" w:rsidTr="00540EE4">
        <w:tc>
          <w:tcPr>
            <w:tcW w:w="1728" w:type="dxa"/>
          </w:tcPr>
          <w:p w14:paraId="26A4C0B1" w14:textId="56091234" w:rsidR="00540EE4" w:rsidRPr="002B4AE9" w:rsidRDefault="00540EE4" w:rsidP="00047379">
            <w:pPr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Total Funds</w:t>
            </w:r>
          </w:p>
        </w:tc>
        <w:tc>
          <w:tcPr>
            <w:tcW w:w="1524" w:type="dxa"/>
          </w:tcPr>
          <w:p w14:paraId="19811102" w14:textId="09F7361F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$1,581</w:t>
            </w:r>
          </w:p>
        </w:tc>
        <w:tc>
          <w:tcPr>
            <w:tcW w:w="1524" w:type="dxa"/>
          </w:tcPr>
          <w:p w14:paraId="077630E1" w14:textId="26354ABF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$1,356</w:t>
            </w:r>
          </w:p>
        </w:tc>
        <w:tc>
          <w:tcPr>
            <w:tcW w:w="1525" w:type="dxa"/>
          </w:tcPr>
          <w:p w14:paraId="5C3DCF39" w14:textId="3D24BEBC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$1,067</w:t>
            </w:r>
          </w:p>
        </w:tc>
        <w:tc>
          <w:tcPr>
            <w:tcW w:w="1524" w:type="dxa"/>
          </w:tcPr>
          <w:p w14:paraId="0D24D40E" w14:textId="0994DC69" w:rsidR="00540EE4" w:rsidRPr="002B4AE9" w:rsidRDefault="00540EE4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$3,323</w:t>
            </w:r>
          </w:p>
        </w:tc>
        <w:tc>
          <w:tcPr>
            <w:tcW w:w="1525" w:type="dxa"/>
          </w:tcPr>
          <w:p w14:paraId="230AA905" w14:textId="23C1EE18" w:rsidR="00540EE4" w:rsidRPr="002B4AE9" w:rsidRDefault="0062477A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$3,187</w:t>
            </w:r>
            <w:r w:rsidR="005E0FEF">
              <w:rPr>
                <w:rFonts w:asciiTheme="minorHAnsi" w:hAnsiTheme="minorHAnsi" w:cstheme="minorHAnsi"/>
                <w:b/>
              </w:rPr>
              <w:t>.75</w:t>
            </w:r>
          </w:p>
        </w:tc>
      </w:tr>
    </w:tbl>
    <w:p w14:paraId="0E2B492F" w14:textId="77777777" w:rsidR="00047379" w:rsidRPr="002B4AE9" w:rsidRDefault="00047379" w:rsidP="00047379">
      <w:pPr>
        <w:rPr>
          <w:rFonts w:asciiTheme="minorHAnsi" w:hAnsiTheme="minorHAnsi" w:cstheme="minorHAnsi"/>
        </w:rPr>
      </w:pPr>
    </w:p>
    <w:p w14:paraId="02C0A15B" w14:textId="4A3A55A0" w:rsidR="005C38E2" w:rsidRPr="002B4AE9" w:rsidRDefault="00047379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B4AE9">
        <w:rPr>
          <w:rFonts w:asciiTheme="minorHAnsi" w:hAnsiTheme="minorHAnsi" w:cstheme="minorHAnsi"/>
          <w:color w:val="222222"/>
          <w:shd w:val="clear" w:color="auto" w:fill="FFFFFF"/>
        </w:rPr>
        <w:t>Funds from the 20</w:t>
      </w:r>
      <w:r w:rsidR="005C38E2" w:rsidRPr="002B4AE9">
        <w:rPr>
          <w:rFonts w:asciiTheme="minorHAnsi" w:hAnsiTheme="minorHAnsi" w:cstheme="minorHAnsi"/>
          <w:color w:val="222222"/>
          <w:shd w:val="clear" w:color="auto" w:fill="FFFFFF"/>
        </w:rPr>
        <w:t>2</w:t>
      </w:r>
      <w:r w:rsidR="00540EE4">
        <w:rPr>
          <w:rFonts w:asciiTheme="minorHAnsi" w:hAnsiTheme="minorHAnsi" w:cstheme="minorHAnsi"/>
          <w:color w:val="222222"/>
          <w:shd w:val="clear" w:color="auto" w:fill="FFFFFF"/>
        </w:rPr>
        <w:t>1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>-202</w:t>
      </w:r>
      <w:r w:rsidR="00540EE4">
        <w:rPr>
          <w:rFonts w:asciiTheme="minorHAnsi" w:hAnsiTheme="minorHAnsi" w:cstheme="minorHAnsi"/>
          <w:color w:val="222222"/>
          <w:shd w:val="clear" w:color="auto" w:fill="FFFFFF"/>
        </w:rPr>
        <w:t>2</w:t>
      </w:r>
      <w:r w:rsidR="005C38E2"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School LAND Trust Program were used to </w:t>
      </w:r>
      <w:r w:rsidR="005C38E2" w:rsidRPr="002B4AE9">
        <w:rPr>
          <w:rFonts w:asciiTheme="minorHAnsi" w:hAnsiTheme="minorHAnsi" w:cstheme="minorHAnsi"/>
          <w:color w:val="222222"/>
          <w:shd w:val="clear" w:color="auto" w:fill="FFFFFF"/>
        </w:rPr>
        <w:t>increase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 River’s Edge instructional assistants </w:t>
      </w:r>
      <w:r w:rsidR="005C38E2"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time spent in Professional Learning Communities (PLCs) to collaborate, analyze student data, and plan instruction in the areas of reading, math, and behavior. </w:t>
      </w:r>
      <w:r w:rsidR="0062477A">
        <w:rPr>
          <w:rFonts w:asciiTheme="minorHAnsi" w:hAnsiTheme="minorHAnsi" w:cstheme="minorHAnsi"/>
          <w:color w:val="222222"/>
          <w:shd w:val="clear" w:color="auto" w:fill="FFFFFF"/>
        </w:rPr>
        <w:t xml:space="preserve">We also purchased schoolwide licenses to Move This World, a social emotional learning program. </w:t>
      </w:r>
      <w:r w:rsidR="00F74EAA"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The final report for the use of these funds is due </w:t>
      </w:r>
      <w:r w:rsidR="0062477A">
        <w:rPr>
          <w:rFonts w:asciiTheme="minorHAnsi" w:hAnsiTheme="minorHAnsi" w:cstheme="minorHAnsi"/>
          <w:color w:val="222222"/>
          <w:shd w:val="clear" w:color="auto" w:fill="FFFFFF"/>
        </w:rPr>
        <w:t>spring</w:t>
      </w:r>
      <w:r w:rsidR="00F74EAA"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 202</w:t>
      </w:r>
      <w:r w:rsidR="0062477A">
        <w:rPr>
          <w:rFonts w:asciiTheme="minorHAnsi" w:hAnsiTheme="minorHAnsi" w:cstheme="minorHAnsi"/>
          <w:color w:val="222222"/>
          <w:shd w:val="clear" w:color="auto" w:fill="FFFFFF"/>
        </w:rPr>
        <w:t>3</w:t>
      </w:r>
      <w:r w:rsidR="00F74EAA" w:rsidRPr="002B4AE9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1A83C414" w14:textId="4C05F44E" w:rsidR="004D0D34" w:rsidRPr="002B4AE9" w:rsidRDefault="004D0D34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8819C14" w14:textId="599B2A10" w:rsidR="00D75C9D" w:rsidRPr="002B4AE9" w:rsidRDefault="004D0D34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On March </w:t>
      </w:r>
      <w:r w:rsidR="0062477A">
        <w:rPr>
          <w:rFonts w:asciiTheme="minorHAnsi" w:hAnsiTheme="minorHAnsi" w:cstheme="minorHAnsi"/>
          <w:color w:val="222222"/>
          <w:shd w:val="clear" w:color="auto" w:fill="FFFFFF"/>
        </w:rPr>
        <w:t>14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>, 202</w:t>
      </w:r>
      <w:r w:rsidR="0062477A">
        <w:rPr>
          <w:rFonts w:asciiTheme="minorHAnsi" w:hAnsiTheme="minorHAnsi" w:cstheme="minorHAnsi"/>
          <w:color w:val="222222"/>
          <w:shd w:val="clear" w:color="auto" w:fill="FFFFFF"/>
        </w:rPr>
        <w:t>2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>, the River’s Edge School Community Council approved a plan for 202</w:t>
      </w:r>
      <w:r w:rsidR="0062477A">
        <w:rPr>
          <w:rFonts w:asciiTheme="minorHAnsi" w:hAnsiTheme="minorHAnsi" w:cstheme="minorHAnsi"/>
          <w:color w:val="222222"/>
          <w:shd w:val="clear" w:color="auto" w:fill="FFFFFF"/>
        </w:rPr>
        <w:t>2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>-202</w:t>
      </w:r>
      <w:r w:rsidR="0062477A">
        <w:rPr>
          <w:rFonts w:asciiTheme="minorHAnsi" w:hAnsiTheme="minorHAnsi" w:cstheme="minorHAnsi"/>
          <w:color w:val="222222"/>
          <w:shd w:val="clear" w:color="auto" w:fill="FFFFFF"/>
        </w:rPr>
        <w:t>3</w:t>
      </w:r>
      <w:r w:rsidR="00D75C9D" w:rsidRPr="002B4AE9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2C784D2F" w14:textId="77777777" w:rsidR="00D75C9D" w:rsidRPr="002B4AE9" w:rsidRDefault="00D75C9D" w:rsidP="00D75C9D">
      <w:pPr>
        <w:spacing w:after="1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E4C827" w14:textId="6EB4E313" w:rsidR="00D75C9D" w:rsidRPr="0062477A" w:rsidRDefault="00D75C9D" w:rsidP="00D75C9D">
      <w:pPr>
        <w:spacing w:after="160"/>
        <w:rPr>
          <w:rFonts w:asciiTheme="minorHAnsi" w:hAnsiTheme="minorHAnsi" w:cstheme="minorHAnsi"/>
        </w:rPr>
      </w:pPr>
      <w:r w:rsidRPr="0062477A">
        <w:rPr>
          <w:rFonts w:asciiTheme="minorHAnsi" w:hAnsiTheme="minorHAnsi" w:cstheme="minorHAnsi"/>
          <w:b/>
          <w:bCs/>
          <w:color w:val="000000"/>
        </w:rPr>
        <w:t>Goal 1: Academic Achievement</w:t>
      </w:r>
    </w:p>
    <w:p w14:paraId="22DF61BA" w14:textId="63B4792D" w:rsidR="00D75C9D" w:rsidRPr="00BC42CB" w:rsidRDefault="00D75C9D" w:rsidP="00D75C9D">
      <w:pPr>
        <w:textAlignment w:val="baseline"/>
        <w:rPr>
          <w:rFonts w:asciiTheme="minorHAnsi" w:hAnsiTheme="minorHAnsi" w:cstheme="minorHAnsi"/>
          <w:color w:val="C00000"/>
        </w:rPr>
      </w:pPr>
      <w:r w:rsidRPr="0062477A">
        <w:rPr>
          <w:rFonts w:asciiTheme="minorHAnsi" w:hAnsiTheme="minorHAnsi" w:cstheme="minorHAnsi"/>
          <w:color w:val="000000"/>
        </w:rPr>
        <w:t>Students will make typical or above typical progress in reading and math as a result of increased collaboration time between teachers and instructional assistants. </w:t>
      </w:r>
      <w:r w:rsidR="00BC42CB">
        <w:rPr>
          <w:rFonts w:asciiTheme="minorHAnsi" w:hAnsiTheme="minorHAnsi" w:cstheme="minorHAnsi"/>
          <w:color w:val="000000"/>
        </w:rPr>
        <w:t xml:space="preserve"> </w:t>
      </w:r>
      <w:r w:rsidR="00BC42CB">
        <w:rPr>
          <w:rFonts w:asciiTheme="minorHAnsi" w:hAnsiTheme="minorHAnsi" w:cstheme="minorHAnsi"/>
          <w:color w:val="C00000"/>
        </w:rPr>
        <w:t xml:space="preserve">Melanie stated that assistants are more like a </w:t>
      </w:r>
      <w:proofErr w:type="gramStart"/>
      <w:r w:rsidR="00BC42CB">
        <w:rPr>
          <w:rFonts w:asciiTheme="minorHAnsi" w:hAnsiTheme="minorHAnsi" w:cstheme="minorHAnsi"/>
          <w:color w:val="C00000"/>
        </w:rPr>
        <w:t>teachers</w:t>
      </w:r>
      <w:proofErr w:type="gramEnd"/>
      <w:r w:rsidR="00BC42CB">
        <w:rPr>
          <w:rFonts w:asciiTheme="minorHAnsi" w:hAnsiTheme="minorHAnsi" w:cstheme="minorHAnsi"/>
          <w:color w:val="C00000"/>
        </w:rPr>
        <w:t xml:space="preserve"> and their involvement in Fridays meetings helps all around.</w:t>
      </w:r>
    </w:p>
    <w:p w14:paraId="11DA3F57" w14:textId="3AFAE272" w:rsidR="00D75C9D" w:rsidRPr="0062477A" w:rsidRDefault="00D75C9D" w:rsidP="00D75C9D">
      <w:pPr>
        <w:textAlignment w:val="baseline"/>
        <w:rPr>
          <w:rFonts w:asciiTheme="minorHAnsi" w:hAnsiTheme="minorHAnsi" w:cstheme="minorHAnsi"/>
          <w:color w:val="000000"/>
        </w:rPr>
      </w:pPr>
    </w:p>
    <w:p w14:paraId="6E5C72EE" w14:textId="11882FC5" w:rsidR="00D75C9D" w:rsidRPr="0062477A" w:rsidRDefault="002B4AE9" w:rsidP="002B4AE9">
      <w:pPr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r w:rsidRPr="0062477A">
        <w:rPr>
          <w:rFonts w:asciiTheme="minorHAnsi" w:hAnsiTheme="minorHAnsi" w:cstheme="minorHAnsi"/>
          <w:color w:val="000000"/>
        </w:rPr>
        <w:t>School LAND Trust Funds will be used to offer i</w:t>
      </w:r>
      <w:r w:rsidR="00B95056" w:rsidRPr="0062477A">
        <w:rPr>
          <w:rFonts w:asciiTheme="minorHAnsi" w:hAnsiTheme="minorHAnsi" w:cstheme="minorHAnsi"/>
          <w:color w:val="000000"/>
        </w:rPr>
        <w:t>nstructional assistants additional hours on Fridays to participate in PLCs and collaboration meetings.</w:t>
      </w:r>
    </w:p>
    <w:p w14:paraId="2A6DA878" w14:textId="77777777" w:rsidR="00D75C9D" w:rsidRPr="0062477A" w:rsidRDefault="00D75C9D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2B9B3BB" w14:textId="77777777" w:rsidR="000854EE" w:rsidRPr="0062477A" w:rsidRDefault="000854EE" w:rsidP="000854EE">
      <w:pPr>
        <w:spacing w:after="160"/>
        <w:rPr>
          <w:rFonts w:asciiTheme="minorHAnsi" w:hAnsiTheme="minorHAnsi" w:cstheme="minorHAnsi"/>
        </w:rPr>
      </w:pPr>
      <w:r w:rsidRPr="0062477A">
        <w:rPr>
          <w:rFonts w:asciiTheme="minorHAnsi" w:eastAsia="Calibri" w:hAnsiTheme="minorHAnsi" w:cstheme="minorHAnsi"/>
          <w:b/>
          <w:color w:val="000000"/>
        </w:rPr>
        <w:t>Goal 2: Emotional regulation</w:t>
      </w:r>
    </w:p>
    <w:p w14:paraId="0930F264" w14:textId="35CFA305" w:rsidR="000854EE" w:rsidRPr="0062477A" w:rsidRDefault="000854EE" w:rsidP="000854EE">
      <w:pPr>
        <w:rPr>
          <w:rFonts w:asciiTheme="minorHAnsi" w:eastAsia="Calibri" w:hAnsiTheme="minorHAnsi" w:cstheme="minorHAnsi"/>
          <w:color w:val="000000"/>
        </w:rPr>
      </w:pPr>
      <w:r w:rsidRPr="0062477A">
        <w:rPr>
          <w:rFonts w:asciiTheme="minorHAnsi" w:eastAsia="Calibri" w:hAnsiTheme="minorHAnsi" w:cstheme="minorHAnsi"/>
          <w:color w:val="000000"/>
        </w:rPr>
        <w:t xml:space="preserve">Students will improve their emotional regulation by using tools taught in the </w:t>
      </w:r>
      <w:r w:rsidRPr="0062477A">
        <w:rPr>
          <w:rFonts w:asciiTheme="minorHAnsi" w:eastAsia="Calibri" w:hAnsiTheme="minorHAnsi" w:cstheme="minorHAnsi"/>
          <w:i/>
          <w:color w:val="000000"/>
        </w:rPr>
        <w:t xml:space="preserve">Move This World </w:t>
      </w:r>
      <w:r w:rsidRPr="0062477A">
        <w:rPr>
          <w:rFonts w:asciiTheme="minorHAnsi" w:hAnsiTheme="minorHAnsi" w:cstheme="minorHAnsi"/>
        </w:rPr>
        <w:t xml:space="preserve">social emotional learning </w:t>
      </w:r>
      <w:r w:rsidRPr="0062477A">
        <w:rPr>
          <w:rFonts w:asciiTheme="minorHAnsi" w:eastAsia="Calibri" w:hAnsiTheme="minorHAnsi" w:cstheme="minorHAnsi"/>
          <w:color w:val="000000"/>
        </w:rPr>
        <w:t xml:space="preserve">program. Improvements in students’ emotional regulation will result in increased time in the instructional setting and will therefore increase their ability to access core curriculum and engage in academic content. </w:t>
      </w:r>
    </w:p>
    <w:p w14:paraId="79ADD599" w14:textId="15D8B591" w:rsidR="000854EE" w:rsidRPr="0062477A" w:rsidRDefault="000854EE" w:rsidP="000854EE">
      <w:pPr>
        <w:rPr>
          <w:rFonts w:asciiTheme="minorHAnsi" w:eastAsia="Calibri" w:hAnsiTheme="minorHAnsi" w:cstheme="minorHAnsi"/>
          <w:color w:val="000000"/>
        </w:rPr>
      </w:pPr>
      <w:r w:rsidRPr="0062477A">
        <w:rPr>
          <w:rFonts w:asciiTheme="minorHAnsi" w:eastAsia="Calibri" w:hAnsiTheme="minorHAnsi" w:cstheme="minorHAnsi"/>
          <w:color w:val="000000"/>
        </w:rPr>
        <w:tab/>
      </w:r>
    </w:p>
    <w:p w14:paraId="13DD1B21" w14:textId="6EBF7BE3" w:rsidR="00047379" w:rsidRDefault="002B4AE9" w:rsidP="002B4AE9">
      <w:pPr>
        <w:ind w:left="720"/>
        <w:rPr>
          <w:rFonts w:asciiTheme="minorHAnsi" w:eastAsia="Calibri" w:hAnsiTheme="minorHAnsi" w:cstheme="minorHAnsi"/>
          <w:color w:val="C00000"/>
        </w:rPr>
      </w:pPr>
      <w:r w:rsidRPr="0062477A">
        <w:rPr>
          <w:rFonts w:asciiTheme="minorHAnsi" w:eastAsia="Calibri" w:hAnsiTheme="minorHAnsi" w:cstheme="minorHAnsi"/>
          <w:color w:val="000000"/>
        </w:rPr>
        <w:t xml:space="preserve">School LAND Trust </w:t>
      </w:r>
      <w:r w:rsidR="000854EE" w:rsidRPr="0062477A">
        <w:rPr>
          <w:rFonts w:asciiTheme="minorHAnsi" w:eastAsia="Calibri" w:hAnsiTheme="minorHAnsi" w:cstheme="minorHAnsi"/>
          <w:color w:val="000000"/>
        </w:rPr>
        <w:t xml:space="preserve">Funds will be used to purchase schoolwide licenses to </w:t>
      </w:r>
      <w:r w:rsidR="000854EE" w:rsidRPr="0062477A">
        <w:rPr>
          <w:rFonts w:asciiTheme="minorHAnsi" w:eastAsia="Calibri" w:hAnsiTheme="minorHAnsi" w:cstheme="minorHAnsi"/>
          <w:i/>
          <w:iCs/>
          <w:color w:val="000000"/>
        </w:rPr>
        <w:t>Move This World.</w:t>
      </w:r>
      <w:r w:rsidR="000854EE" w:rsidRPr="0062477A">
        <w:rPr>
          <w:rFonts w:asciiTheme="minorHAnsi" w:eastAsia="Calibri" w:hAnsiTheme="minorHAnsi" w:cstheme="minorHAnsi"/>
          <w:color w:val="000000"/>
        </w:rPr>
        <w:t xml:space="preserve"> We also adjusted our master schedule to allow more time in the morning in Teacher Advisory to </w:t>
      </w:r>
      <w:r w:rsidRPr="0062477A">
        <w:rPr>
          <w:rFonts w:asciiTheme="minorHAnsi" w:eastAsia="Calibri" w:hAnsiTheme="minorHAnsi" w:cstheme="minorHAnsi"/>
          <w:color w:val="000000"/>
        </w:rPr>
        <w:t xml:space="preserve">utilize </w:t>
      </w:r>
      <w:r w:rsidRPr="0062477A">
        <w:rPr>
          <w:rFonts w:asciiTheme="minorHAnsi" w:eastAsia="Calibri" w:hAnsiTheme="minorHAnsi" w:cstheme="minorHAnsi"/>
          <w:i/>
          <w:iCs/>
          <w:color w:val="000000"/>
        </w:rPr>
        <w:t>Move This World.</w:t>
      </w:r>
      <w:r w:rsidRPr="0062477A">
        <w:rPr>
          <w:rFonts w:asciiTheme="minorHAnsi" w:eastAsia="Calibri" w:hAnsiTheme="minorHAnsi" w:cstheme="minorHAnsi"/>
          <w:color w:val="000000"/>
        </w:rPr>
        <w:t xml:space="preserve"> </w:t>
      </w:r>
      <w:r w:rsidR="00883A6A">
        <w:rPr>
          <w:rFonts w:asciiTheme="minorHAnsi" w:eastAsia="Calibri" w:hAnsiTheme="minorHAnsi" w:cstheme="minorHAnsi"/>
          <w:color w:val="C00000"/>
        </w:rPr>
        <w:t xml:space="preserve">Eve asked about a parent access to see at home, </w:t>
      </w:r>
      <w:r w:rsidR="00D72833">
        <w:rPr>
          <w:rFonts w:asciiTheme="minorHAnsi" w:eastAsia="Calibri" w:hAnsiTheme="minorHAnsi" w:cstheme="minorHAnsi"/>
          <w:color w:val="C00000"/>
        </w:rPr>
        <w:t xml:space="preserve">Melanie stated they just learned about a Parent login and will send out the access information to parents soon. </w:t>
      </w:r>
    </w:p>
    <w:p w14:paraId="10E67368" w14:textId="49276F07" w:rsidR="0066702E" w:rsidRPr="00883A6A" w:rsidRDefault="002E6F26" w:rsidP="002B4AE9">
      <w:pPr>
        <w:ind w:left="720"/>
        <w:rPr>
          <w:rFonts w:asciiTheme="minorHAnsi" w:hAnsiTheme="minorHAnsi" w:cstheme="minorHAnsi"/>
          <w:color w:val="C00000"/>
        </w:rPr>
      </w:pPr>
      <w:r>
        <w:rPr>
          <w:rFonts w:asciiTheme="minorHAnsi" w:eastAsia="Calibri" w:hAnsiTheme="minorHAnsi" w:cstheme="minorHAnsi"/>
          <w:color w:val="C00000"/>
        </w:rPr>
        <w:t xml:space="preserve">Veronica informed us: </w:t>
      </w:r>
      <w:r w:rsidR="0066702E">
        <w:rPr>
          <w:rFonts w:asciiTheme="minorHAnsi" w:eastAsia="Calibri" w:hAnsiTheme="minorHAnsi" w:cstheme="minorHAnsi"/>
          <w:color w:val="C00000"/>
        </w:rPr>
        <w:t>Students enjoy this program and are getting ahead of regulating their emotions</w:t>
      </w:r>
      <w:r>
        <w:rPr>
          <w:rFonts w:asciiTheme="minorHAnsi" w:eastAsia="Calibri" w:hAnsiTheme="minorHAnsi" w:cstheme="minorHAnsi"/>
          <w:color w:val="C00000"/>
        </w:rPr>
        <w:t xml:space="preserve">. Moving students to advocate for a voluntary </w:t>
      </w:r>
      <w:r w:rsidR="009D65AA">
        <w:rPr>
          <w:rFonts w:asciiTheme="minorHAnsi" w:eastAsia="Calibri" w:hAnsiTheme="minorHAnsi" w:cstheme="minorHAnsi"/>
          <w:color w:val="C00000"/>
        </w:rPr>
        <w:t>break before they are required to take one. Discussed the use of the wellness room space as a place for a voluntary.</w:t>
      </w:r>
    </w:p>
    <w:p w14:paraId="54FBB96C" w14:textId="77777777" w:rsidR="001916A4" w:rsidRPr="0062477A" w:rsidRDefault="001916A4" w:rsidP="00A07841">
      <w:pPr>
        <w:rPr>
          <w:rFonts w:cstheme="minorHAnsi"/>
        </w:rPr>
      </w:pPr>
    </w:p>
    <w:p w14:paraId="098C194C" w14:textId="309D4B12" w:rsidR="00A12499" w:rsidRPr="0062477A" w:rsidRDefault="00A12499" w:rsidP="00A12499">
      <w:pPr>
        <w:pStyle w:val="ListParagraph"/>
        <w:numPr>
          <w:ilvl w:val="0"/>
          <w:numId w:val="1"/>
        </w:numPr>
        <w:rPr>
          <w:rFonts w:cstheme="minorHAnsi"/>
        </w:rPr>
      </w:pPr>
      <w:r w:rsidRPr="0062477A">
        <w:rPr>
          <w:rFonts w:cstheme="minorHAnsi"/>
        </w:rPr>
        <w:lastRenderedPageBreak/>
        <w:t>Opportunities to be involved in River’s Edge School</w:t>
      </w:r>
    </w:p>
    <w:p w14:paraId="1D55B55A" w14:textId="5E780B05" w:rsidR="002B4AE9" w:rsidRPr="0062477A" w:rsidRDefault="002B4AE9" w:rsidP="002B4AE9">
      <w:pPr>
        <w:pStyle w:val="ListParagraph"/>
        <w:numPr>
          <w:ilvl w:val="1"/>
          <w:numId w:val="1"/>
        </w:numPr>
        <w:rPr>
          <w:rFonts w:cstheme="minorHAnsi"/>
        </w:rPr>
      </w:pPr>
      <w:r w:rsidRPr="0062477A">
        <w:rPr>
          <w:rFonts w:cstheme="minorHAnsi"/>
        </w:rPr>
        <w:t xml:space="preserve">Teacher Appreciation Week (May </w:t>
      </w:r>
      <w:r w:rsidR="0062477A" w:rsidRPr="0062477A">
        <w:rPr>
          <w:rFonts w:cstheme="minorHAnsi"/>
        </w:rPr>
        <w:t>1-5</w:t>
      </w:r>
      <w:r w:rsidRPr="0062477A">
        <w:rPr>
          <w:rFonts w:cstheme="minorHAnsi"/>
        </w:rPr>
        <w:t>)</w:t>
      </w:r>
    </w:p>
    <w:p w14:paraId="41A303F2" w14:textId="77777777" w:rsidR="00C84274" w:rsidRPr="0062477A" w:rsidRDefault="00C84274" w:rsidP="00EA709A">
      <w:pPr>
        <w:rPr>
          <w:rFonts w:asciiTheme="minorHAnsi" w:hAnsiTheme="minorHAnsi" w:cstheme="minorHAnsi"/>
        </w:rPr>
      </w:pPr>
    </w:p>
    <w:p w14:paraId="2BD69CE7" w14:textId="70F334E4" w:rsidR="00EA709A" w:rsidRPr="0062477A" w:rsidRDefault="00EA709A" w:rsidP="002B4AE9">
      <w:pPr>
        <w:pStyle w:val="ListParagraph"/>
        <w:numPr>
          <w:ilvl w:val="0"/>
          <w:numId w:val="1"/>
        </w:numPr>
        <w:rPr>
          <w:rFonts w:cstheme="minorHAnsi"/>
        </w:rPr>
      </w:pPr>
      <w:r w:rsidRPr="0062477A">
        <w:rPr>
          <w:rFonts w:cstheme="minorHAnsi"/>
        </w:rPr>
        <w:t>Proposed Meeting Schedule for 202</w:t>
      </w:r>
      <w:r w:rsidR="00C84274">
        <w:rPr>
          <w:rFonts w:cstheme="minorHAnsi"/>
        </w:rPr>
        <w:t>2</w:t>
      </w:r>
      <w:r w:rsidRPr="0062477A">
        <w:rPr>
          <w:rFonts w:cstheme="minorHAnsi"/>
        </w:rPr>
        <w:t>-202</w:t>
      </w:r>
      <w:r w:rsidR="00C84274">
        <w:rPr>
          <w:rFonts w:cstheme="minorHAnsi"/>
        </w:rPr>
        <w:t>3</w:t>
      </w:r>
      <w:r w:rsidRPr="0062477A">
        <w:rPr>
          <w:rFonts w:cstheme="minorHAnsi"/>
        </w:rPr>
        <w:t>:</w:t>
      </w:r>
    </w:p>
    <w:p w14:paraId="634E196A" w14:textId="552FA6DD" w:rsidR="00EA709A" w:rsidRPr="0062477A" w:rsidRDefault="00D75C9D" w:rsidP="00EA709A">
      <w:pPr>
        <w:pStyle w:val="ListParagraph"/>
        <w:numPr>
          <w:ilvl w:val="1"/>
          <w:numId w:val="1"/>
        </w:numPr>
        <w:rPr>
          <w:rFonts w:cstheme="minorHAnsi"/>
        </w:rPr>
      </w:pPr>
      <w:r w:rsidRPr="0062477A">
        <w:rPr>
          <w:rFonts w:cstheme="minorHAnsi"/>
        </w:rPr>
        <w:t>Tuesday</w:t>
      </w:r>
      <w:r w:rsidR="00EA709A" w:rsidRPr="0062477A">
        <w:rPr>
          <w:rFonts w:cstheme="minorHAnsi"/>
        </w:rPr>
        <w:t>, October 1</w:t>
      </w:r>
      <w:r w:rsidR="0062477A" w:rsidRPr="0062477A">
        <w:rPr>
          <w:rFonts w:cstheme="minorHAnsi"/>
        </w:rPr>
        <w:t>1</w:t>
      </w:r>
      <w:r w:rsidR="00EA709A" w:rsidRPr="0062477A">
        <w:rPr>
          <w:rFonts w:cstheme="minorHAnsi"/>
        </w:rPr>
        <w:t>, 202</w:t>
      </w:r>
      <w:r w:rsidR="0062477A" w:rsidRPr="0062477A">
        <w:rPr>
          <w:rFonts w:cstheme="minorHAnsi"/>
        </w:rPr>
        <w:t>2</w:t>
      </w:r>
    </w:p>
    <w:p w14:paraId="49AF91E9" w14:textId="54F4A414" w:rsidR="0032600C" w:rsidRPr="0062477A" w:rsidRDefault="00D75C9D" w:rsidP="00EC717E">
      <w:pPr>
        <w:pStyle w:val="ListParagraph"/>
        <w:numPr>
          <w:ilvl w:val="1"/>
          <w:numId w:val="1"/>
        </w:numPr>
        <w:rPr>
          <w:rFonts w:cstheme="minorHAnsi"/>
        </w:rPr>
      </w:pPr>
      <w:r w:rsidRPr="0062477A">
        <w:rPr>
          <w:rFonts w:cstheme="minorHAnsi"/>
        </w:rPr>
        <w:t>Tuesday</w:t>
      </w:r>
      <w:r w:rsidR="00EA709A" w:rsidRPr="0062477A">
        <w:rPr>
          <w:rFonts w:cstheme="minorHAnsi"/>
        </w:rPr>
        <w:t xml:space="preserve">, March </w:t>
      </w:r>
      <w:r w:rsidRPr="0062477A">
        <w:rPr>
          <w:rFonts w:cstheme="minorHAnsi"/>
        </w:rPr>
        <w:t>1</w:t>
      </w:r>
      <w:r w:rsidR="0062477A" w:rsidRPr="0062477A">
        <w:rPr>
          <w:rFonts w:cstheme="minorHAnsi"/>
        </w:rPr>
        <w:t>4</w:t>
      </w:r>
      <w:r w:rsidR="00EA709A" w:rsidRPr="0062477A">
        <w:rPr>
          <w:rFonts w:cstheme="minorHAnsi"/>
        </w:rPr>
        <w:t>, 202</w:t>
      </w:r>
      <w:r w:rsidR="0062477A" w:rsidRPr="0062477A">
        <w:rPr>
          <w:rFonts w:cstheme="minorHAnsi"/>
        </w:rPr>
        <w:t>3</w:t>
      </w:r>
    </w:p>
    <w:sectPr w:rsidR="0032600C" w:rsidRPr="0062477A" w:rsidSect="00EE7BD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37A"/>
    <w:multiLevelType w:val="hybridMultilevel"/>
    <w:tmpl w:val="B35EB3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1B67"/>
    <w:multiLevelType w:val="hybridMultilevel"/>
    <w:tmpl w:val="EC6437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03B3D"/>
    <w:multiLevelType w:val="hybridMultilevel"/>
    <w:tmpl w:val="C51E94D8"/>
    <w:lvl w:ilvl="0" w:tplc="BA8CFB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5459C"/>
    <w:multiLevelType w:val="hybridMultilevel"/>
    <w:tmpl w:val="77E06630"/>
    <w:lvl w:ilvl="0" w:tplc="BA8CFB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02B23"/>
    <w:multiLevelType w:val="hybridMultilevel"/>
    <w:tmpl w:val="1272E6E6"/>
    <w:lvl w:ilvl="0" w:tplc="BA8CFB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92FB3"/>
    <w:multiLevelType w:val="hybridMultilevel"/>
    <w:tmpl w:val="AA843A58"/>
    <w:lvl w:ilvl="0" w:tplc="BA8CFB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5370D"/>
    <w:multiLevelType w:val="multilevel"/>
    <w:tmpl w:val="574674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139067">
    <w:abstractNumId w:val="5"/>
  </w:num>
  <w:num w:numId="2" w16cid:durableId="1607469569">
    <w:abstractNumId w:val="1"/>
  </w:num>
  <w:num w:numId="3" w16cid:durableId="912545755">
    <w:abstractNumId w:val="0"/>
  </w:num>
  <w:num w:numId="4" w16cid:durableId="1707757254">
    <w:abstractNumId w:val="4"/>
  </w:num>
  <w:num w:numId="5" w16cid:durableId="1633634391">
    <w:abstractNumId w:val="3"/>
  </w:num>
  <w:num w:numId="6" w16cid:durableId="1383215512">
    <w:abstractNumId w:val="2"/>
  </w:num>
  <w:num w:numId="7" w16cid:durableId="1770588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79"/>
    <w:rsid w:val="00047379"/>
    <w:rsid w:val="000854EE"/>
    <w:rsid w:val="000C0A30"/>
    <w:rsid w:val="000E2789"/>
    <w:rsid w:val="00132040"/>
    <w:rsid w:val="00161B77"/>
    <w:rsid w:val="001916A4"/>
    <w:rsid w:val="001B221C"/>
    <w:rsid w:val="001B2AB5"/>
    <w:rsid w:val="00287376"/>
    <w:rsid w:val="002B4AE9"/>
    <w:rsid w:val="002E6F26"/>
    <w:rsid w:val="0032600C"/>
    <w:rsid w:val="004144BE"/>
    <w:rsid w:val="00423661"/>
    <w:rsid w:val="00473C2C"/>
    <w:rsid w:val="004D0D34"/>
    <w:rsid w:val="00540EE4"/>
    <w:rsid w:val="005835DC"/>
    <w:rsid w:val="005C38E2"/>
    <w:rsid w:val="005E0FEF"/>
    <w:rsid w:val="0062477A"/>
    <w:rsid w:val="00643C7E"/>
    <w:rsid w:val="0066702E"/>
    <w:rsid w:val="00883A6A"/>
    <w:rsid w:val="008F1505"/>
    <w:rsid w:val="009444FA"/>
    <w:rsid w:val="009D65AA"/>
    <w:rsid w:val="00A0082A"/>
    <w:rsid w:val="00A07841"/>
    <w:rsid w:val="00A12499"/>
    <w:rsid w:val="00A55C1B"/>
    <w:rsid w:val="00AC7551"/>
    <w:rsid w:val="00B82070"/>
    <w:rsid w:val="00B95056"/>
    <w:rsid w:val="00BC42CB"/>
    <w:rsid w:val="00C84274"/>
    <w:rsid w:val="00CC238C"/>
    <w:rsid w:val="00CF4056"/>
    <w:rsid w:val="00D72833"/>
    <w:rsid w:val="00D75C9D"/>
    <w:rsid w:val="00EA709A"/>
    <w:rsid w:val="00EC717E"/>
    <w:rsid w:val="00EE4398"/>
    <w:rsid w:val="00EE7BD0"/>
    <w:rsid w:val="00F46AFA"/>
    <w:rsid w:val="00F74EAA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AFB7B"/>
  <w15:chartTrackingRefBased/>
  <w15:docId w15:val="{96BC1371-9494-C844-86A5-8C8ECA6F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7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4D0D34"/>
    <w:rPr>
      <w:color w:val="0000FF"/>
      <w:u w:val="single"/>
    </w:rPr>
  </w:style>
  <w:style w:type="table" w:styleId="TableGrid">
    <w:name w:val="Table Grid"/>
    <w:basedOn w:val="TableNormal"/>
    <w:uiPriority w:val="39"/>
    <w:rsid w:val="004D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FMI6taHi0/jK3iNqCa8eQctd-rwM50Ng/watch?utm_content=DAFMI6taHi0&amp;utm_campaign=designshare&amp;utm_medium=link&amp;utm_source=publishshare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2022-10-11T19:14:00Z</cp:lastPrinted>
  <dcterms:created xsi:type="dcterms:W3CDTF">2022-10-12T13:20:00Z</dcterms:created>
  <dcterms:modified xsi:type="dcterms:W3CDTF">2022-10-17T22:11:00Z</dcterms:modified>
</cp:coreProperties>
</file>