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2311400" cy="990600"/>
            <wp:effectExtent b="0" l="0" r="0" t="0"/>
            <wp:docPr descr="River's Edge School | Home of the Falcons" id="1" name="image1.png"/>
            <a:graphic>
              <a:graphicData uri="http://schemas.openxmlformats.org/drawingml/2006/picture">
                <pic:pic>
                  <pic:nvPicPr>
                    <pic:cNvPr descr="River's Edge School | Home of the Falcons" id="0" name="image1.png"/>
                    <pic:cNvPicPr preferRelativeResize="0"/>
                  </pic:nvPicPr>
                  <pic:blipFill>
                    <a:blip r:embed="rId6"/>
                    <a:srcRect b="0" l="0" r="0" t="0"/>
                    <a:stretch>
                      <a:fillRect/>
                    </a:stretch>
                  </pic:blipFill>
                  <pic:spPr>
                    <a:xfrm>
                      <a:off x="0" y="0"/>
                      <a:ext cx="23114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color w:val="000000"/>
          <w:sz w:val="28"/>
          <w:szCs w:val="28"/>
          <w:rtl w:val="0"/>
        </w:rPr>
        <w:t xml:space="preserve">River’s Edge School Community Council Meeting Agenda</w:t>
      </w:r>
      <w:r w:rsidDel="00000000" w:rsidR="00000000" w:rsidRPr="00000000">
        <w:rPr>
          <w:rtl w:val="0"/>
        </w:rPr>
      </w:r>
    </w:p>
    <w:p w:rsidR="00000000" w:rsidDel="00000000" w:rsidP="00000000" w:rsidRDefault="00000000" w:rsidRPr="00000000" w14:paraId="00000004">
      <w:pPr>
        <w:jc w:val="center"/>
        <w:rPr>
          <w:color w:val="000000"/>
          <w:sz w:val="28"/>
          <w:szCs w:val="28"/>
        </w:rPr>
      </w:pPr>
      <w:r w:rsidDel="00000000" w:rsidR="00000000" w:rsidRPr="00000000">
        <w:rPr>
          <w:color w:val="000000"/>
          <w:sz w:val="28"/>
          <w:szCs w:val="28"/>
          <w:rtl w:val="0"/>
        </w:rPr>
        <w:t xml:space="preserve">10/</w:t>
      </w:r>
      <w:r w:rsidDel="00000000" w:rsidR="00000000" w:rsidRPr="00000000">
        <w:rPr>
          <w:sz w:val="28"/>
          <w:szCs w:val="28"/>
          <w:rtl w:val="0"/>
        </w:rPr>
        <w:t xml:space="preserve">07</w:t>
      </w:r>
      <w:r w:rsidDel="00000000" w:rsidR="00000000" w:rsidRPr="00000000">
        <w:rPr>
          <w:color w:val="000000"/>
          <w:sz w:val="28"/>
          <w:szCs w:val="28"/>
          <w:rtl w:val="0"/>
        </w:rPr>
        <w:t xml:space="preserve">/2</w:t>
      </w:r>
      <w:r w:rsidDel="00000000" w:rsidR="00000000" w:rsidRPr="00000000">
        <w:rPr>
          <w:sz w:val="28"/>
          <w:szCs w:val="28"/>
          <w:rtl w:val="0"/>
        </w:rPr>
        <w:t xml:space="preserve">5</w:t>
      </w:r>
      <w:r w:rsidDel="00000000" w:rsidR="00000000" w:rsidRPr="00000000">
        <w:rPr>
          <w:color w:val="000000"/>
          <w:sz w:val="28"/>
          <w:szCs w:val="28"/>
          <w:rtl w:val="0"/>
        </w:rPr>
        <w:t xml:space="preserve"> @ 3:15 p.m.</w:t>
      </w:r>
    </w:p>
    <w:p w:rsidR="00000000" w:rsidDel="00000000" w:rsidP="00000000" w:rsidRDefault="00000000" w:rsidRPr="00000000" w14:paraId="00000005">
      <w:pPr>
        <w:jc w:val="left"/>
        <w:rPr>
          <w:color w:val="0000ff"/>
        </w:rPr>
      </w:pPr>
      <w:r w:rsidDel="00000000" w:rsidR="00000000" w:rsidRPr="00000000">
        <w:rPr>
          <w:color w:val="0000ff"/>
          <w:rtl w:val="0"/>
        </w:rPr>
        <w:t xml:space="preserve">Meeting began at 3:18 p.m.</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 of Council Members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 Members</w:t>
      </w:r>
    </w:p>
    <w:p w:rsidR="00000000" w:rsidDel="00000000" w:rsidP="00000000" w:rsidRDefault="00000000" w:rsidRPr="00000000" w14:paraId="0000000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tl w:val="0"/>
        </w:rPr>
        <w:t xml:space="preserve">Eve Garcia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(Chair)</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r w:rsidDel="00000000" w:rsidR="00000000" w:rsidRPr="00000000">
        <w:rPr>
          <w:color w:val="0000ff"/>
          <w:rtl w:val="0"/>
        </w:rPr>
        <w:t xml:space="preserve">joined</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online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tl w:val="0"/>
        </w:rPr>
        <w:t xml:space="preserve">Charlie Kelleher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(Vice Chair)</w:t>
      </w:r>
      <w:r w:rsidDel="00000000" w:rsidR="00000000" w:rsidRPr="00000000">
        <w:rPr>
          <w:color w:val="0000ff"/>
          <w:rtl w:val="0"/>
        </w:rPr>
        <w:t xml:space="preserve">- joined in person</w:t>
      </w:r>
    </w:p>
    <w:p w:rsidR="00000000" w:rsidDel="00000000" w:rsidP="00000000" w:rsidRDefault="00000000" w:rsidRPr="00000000" w14:paraId="0000000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tl w:val="0"/>
        </w:rPr>
        <w:t xml:space="preserve">Ryan Pyle</w:t>
      </w:r>
      <w:r w:rsidDel="00000000" w:rsidR="00000000" w:rsidRPr="00000000">
        <w:rPr>
          <w:color w:val="0000ff"/>
          <w:rtl w:val="0"/>
        </w:rPr>
        <w:t xml:space="preserve">- joined online</w:t>
      </w:r>
    </w:p>
    <w:p w:rsidR="00000000" w:rsidDel="00000000" w:rsidP="00000000" w:rsidRDefault="00000000" w:rsidRPr="00000000" w14:paraId="0000000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tl w:val="0"/>
        </w:rPr>
        <w:t xml:space="preserve">Shawntelle Farrar</w:t>
      </w:r>
      <w:r w:rsidDel="00000000" w:rsidR="00000000" w:rsidRPr="00000000">
        <w:rPr>
          <w:color w:val="0000ff"/>
          <w:rtl w:val="0"/>
        </w:rPr>
        <w:t xml:space="preserve">- joined in person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 Employee Members</w:t>
      </w:r>
    </w:p>
    <w:p w:rsidR="00000000" w:rsidDel="00000000" w:rsidP="00000000" w:rsidRDefault="00000000" w:rsidRPr="00000000" w14:paraId="0000000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Melanie Dawson- </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in person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b w:val="0"/>
          <w:i w:val="0"/>
          <w:smallCaps w:val="0"/>
          <w:strike w:val="0"/>
          <w:color w:val="000000"/>
          <w:sz w:val="24"/>
          <w:szCs w:val="24"/>
          <w:u w:val="none"/>
          <w:shd w:fill="auto" w:val="clear"/>
          <w:vertAlign w:val="baseline"/>
        </w:rPr>
      </w:pPr>
      <w:r w:rsidDel="00000000" w:rsidR="00000000" w:rsidRPr="00000000">
        <w:rPr>
          <w:rtl w:val="0"/>
        </w:rPr>
        <w:t xml:space="preserve">Stephanie Stoneking</w:t>
      </w:r>
      <w:r w:rsidDel="00000000" w:rsidR="00000000" w:rsidRPr="00000000">
        <w:rPr>
          <w:color w:val="0000ff"/>
          <w:rtl w:val="0"/>
        </w:rPr>
        <w:t xml:space="preserve">- in person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Rules of Order and Procedure- Updated as requ</w:t>
      </w:r>
      <w:r w:rsidDel="00000000" w:rsidR="00000000" w:rsidRPr="00000000">
        <w:rPr>
          <w:rtl w:val="0"/>
        </w:rPr>
        <w:t xml:space="preserve">ired by the state</w:t>
      </w:r>
    </w:p>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0000ff"/>
        </w:rPr>
      </w:pPr>
      <w:r w:rsidDel="00000000" w:rsidR="00000000" w:rsidRPr="00000000">
        <w:rPr>
          <w:color w:val="0000ff"/>
          <w:rtl w:val="0"/>
        </w:rPr>
        <w:t xml:space="preserve">Melanie reviewed the new Rules of Order and Procedure as required by the state. Explained the two parent majority. Explained the requirement of elections and how that would apply to such a small school as River’s Edge. </w:t>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0000ff"/>
          <w:u w:val="none"/>
        </w:rPr>
      </w:pPr>
      <w:r w:rsidDel="00000000" w:rsidR="00000000" w:rsidRPr="00000000">
        <w:rPr>
          <w:color w:val="0000ff"/>
          <w:rtl w:val="0"/>
        </w:rPr>
        <w:t xml:space="preserve">No one had questions.</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0000ff"/>
          <w:u w:val="none"/>
        </w:rPr>
      </w:pPr>
      <w:r w:rsidDel="00000000" w:rsidR="00000000" w:rsidRPr="00000000">
        <w:rPr>
          <w:color w:val="0000ff"/>
          <w:rtl w:val="0"/>
        </w:rPr>
        <w:t xml:space="preserve">Melanie said these will be posted on the website.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on Land Trust Funds-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rPr>
      </w:pPr>
      <w:r w:rsidDel="00000000" w:rsidR="00000000" w:rsidRPr="00000000">
        <w:rPr>
          <w:color w:val="0000ff"/>
          <w:rtl w:val="0"/>
        </w:rPr>
        <w:t xml:space="preserve">Yearly amounts were discussed, including why funding goes up and down (Oct. 1st count of the prior year).</w:t>
      </w:r>
    </w:p>
    <w:p w:rsidR="00000000" w:rsidDel="00000000" w:rsidP="00000000" w:rsidRDefault="00000000" w:rsidRPr="00000000" w14:paraId="00000018">
      <w:pPr>
        <w:jc w:val="center"/>
        <w:rPr/>
      </w:pPr>
      <w:r w:rsidDel="00000000" w:rsidR="00000000" w:rsidRPr="00000000">
        <w:rPr>
          <w:b w:val="1"/>
          <w:color w:val="000000"/>
          <w:rtl w:val="0"/>
        </w:rPr>
        <w:t xml:space="preserve">Yearly Funding Amounts</w:t>
      </w:r>
      <w:r w:rsidDel="00000000" w:rsidR="00000000" w:rsidRPr="00000000">
        <w:rPr>
          <w:rtl w:val="0"/>
        </w:rPr>
      </w:r>
    </w:p>
    <w:tbl>
      <w:tblPr>
        <w:tblStyle w:val="Table1"/>
        <w:tblW w:w="9330.000000000002" w:type="dxa"/>
        <w:jc w:val="left"/>
        <w:tblLayout w:type="fixed"/>
        <w:tblLook w:val="0400"/>
      </w:tblPr>
      <w:tblGrid>
        <w:gridCol w:w="1350"/>
        <w:gridCol w:w="1596.0000000000002"/>
        <w:gridCol w:w="1596.0000000000002"/>
        <w:gridCol w:w="1596.0000000000002"/>
        <w:gridCol w:w="1596.0000000000002"/>
        <w:gridCol w:w="1596.0000000000002"/>
        <w:tblGridChange w:id="0">
          <w:tblGrid>
            <w:gridCol w:w="1350"/>
            <w:gridCol w:w="1596.0000000000002"/>
            <w:gridCol w:w="1596.0000000000002"/>
            <w:gridCol w:w="1596.0000000000002"/>
            <w:gridCol w:w="1596.0000000000002"/>
            <w:gridCol w:w="1596.00000000000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jc w:val="center"/>
              <w:rPr/>
            </w:pPr>
            <w:r w:rsidDel="00000000" w:rsidR="00000000" w:rsidRPr="00000000">
              <w:rPr>
                <w:b w:val="1"/>
                <w:color w:val="000000"/>
                <w:rtl w:val="0"/>
              </w:rPr>
              <w:t xml:space="preserve">2021-2022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jc w:val="center"/>
              <w:rPr/>
            </w:pPr>
            <w:r w:rsidDel="00000000" w:rsidR="00000000" w:rsidRPr="00000000">
              <w:rPr>
                <w:b w:val="1"/>
                <w:color w:val="000000"/>
                <w:rtl w:val="0"/>
              </w:rPr>
              <w:t xml:space="preserve">2022-2023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jc w:val="center"/>
              <w:rPr/>
            </w:pPr>
            <w:r w:rsidDel="00000000" w:rsidR="00000000" w:rsidRPr="00000000">
              <w:rPr>
                <w:b w:val="1"/>
                <w:color w:val="000000"/>
                <w:rtl w:val="0"/>
              </w:rPr>
              <w:t xml:space="preserve">2023-2024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jc w:val="center"/>
              <w:rPr>
                <w:b w:val="1"/>
                <w:color w:val="000000"/>
              </w:rPr>
            </w:pPr>
            <w:r w:rsidDel="00000000" w:rsidR="00000000" w:rsidRPr="00000000">
              <w:rPr>
                <w:b w:val="1"/>
                <w:rtl w:val="0"/>
              </w:rPr>
              <w:t xml:space="preserve">2024-2025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jc w:val="center"/>
              <w:rPr>
                <w:b w:val="1"/>
              </w:rPr>
            </w:pPr>
            <w:r w:rsidDel="00000000" w:rsidR="00000000" w:rsidRPr="00000000">
              <w:rPr>
                <w:b w:val="1"/>
                <w:rtl w:val="0"/>
              </w:rPr>
              <w:t xml:space="preserve">2025-2026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rPr/>
            </w:pPr>
            <w:r w:rsidDel="00000000" w:rsidR="00000000" w:rsidRPr="00000000">
              <w:rPr>
                <w:color w:val="000000"/>
                <w:rtl w:val="0"/>
              </w:rPr>
              <w:t xml:space="preserve">Funds Available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jc w:val="right"/>
              <w:rPr/>
            </w:pPr>
            <w:r w:rsidDel="00000000" w:rsidR="00000000" w:rsidRPr="00000000">
              <w:rPr>
                <w:color w:val="000000"/>
                <w:rtl w:val="0"/>
              </w:rPr>
              <w:t xml:space="preserve">$3,323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jc w:val="right"/>
              <w:rPr/>
            </w:pPr>
            <w:r w:rsidDel="00000000" w:rsidR="00000000" w:rsidRPr="00000000">
              <w:rPr>
                <w:color w:val="000000"/>
                <w:rtl w:val="0"/>
              </w:rPr>
              <w:t xml:space="preserve">$3,187.75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jc w:val="right"/>
              <w:rPr/>
            </w:pPr>
            <w:r w:rsidDel="00000000" w:rsidR="00000000" w:rsidRPr="00000000">
              <w:rPr>
                <w:rtl w:val="0"/>
              </w:rPr>
              <w:t xml:space="preserve">$3,337.32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jc w:val="right"/>
              <w:rPr/>
            </w:pPr>
            <w:r w:rsidDel="00000000" w:rsidR="00000000" w:rsidRPr="00000000">
              <w:rPr>
                <w:rtl w:val="0"/>
              </w:rPr>
              <w:t xml:space="preserve">$4,515.20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jc w:val="right"/>
              <w:rPr/>
            </w:pPr>
            <w:r w:rsidDel="00000000" w:rsidR="00000000" w:rsidRPr="00000000">
              <w:rPr>
                <w:rFonts w:ascii="Arial" w:cs="Arial" w:eastAsia="Arial" w:hAnsi="Arial"/>
                <w:b w:val="1"/>
                <w:color w:val="222222"/>
                <w:sz w:val="20"/>
                <w:szCs w:val="20"/>
                <w:highlight w:val="white"/>
                <w:rtl w:val="0"/>
              </w:rPr>
              <w:t xml:space="preserve">$4,304.57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rPr/>
            </w:pPr>
            <w:r w:rsidDel="00000000" w:rsidR="00000000" w:rsidRPr="00000000">
              <w:rPr>
                <w:color w:val="000000"/>
                <w:rtl w:val="0"/>
              </w:rPr>
              <w:t xml:space="preserve">Rollover Funds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jc w:val="right"/>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jc w:val="right"/>
              <w:rPr/>
            </w:pPr>
            <w:r w:rsidDel="00000000" w:rsidR="00000000" w:rsidRPr="00000000">
              <w:rPr>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jc w:val="right"/>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jc w:val="right"/>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jc w:val="right"/>
              <w:rPr/>
            </w:pPr>
            <w:r w:rsidDel="00000000" w:rsidR="00000000" w:rsidRPr="00000000">
              <w:rPr>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rPr/>
            </w:pPr>
            <w:r w:rsidDel="00000000" w:rsidR="00000000" w:rsidRPr="00000000">
              <w:rPr>
                <w:b w:val="1"/>
                <w:color w:val="000000"/>
                <w:rtl w:val="0"/>
              </w:rPr>
              <w:t xml:space="preserve">Total Funds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jc w:val="right"/>
              <w:rPr/>
            </w:pPr>
            <w:r w:rsidDel="00000000" w:rsidR="00000000" w:rsidRPr="00000000">
              <w:rPr>
                <w:b w:val="1"/>
                <w:color w:val="000000"/>
                <w:rtl w:val="0"/>
              </w:rPr>
              <w:t xml:space="preserve">$3,323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jc w:val="right"/>
              <w:rPr/>
            </w:pPr>
            <w:r w:rsidDel="00000000" w:rsidR="00000000" w:rsidRPr="00000000">
              <w:rPr>
                <w:b w:val="1"/>
                <w:color w:val="000000"/>
                <w:rtl w:val="0"/>
              </w:rPr>
              <w:t xml:space="preserve">$3,187.75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jc w:val="right"/>
              <w:rPr>
                <w:b w:val="1"/>
              </w:rPr>
            </w:pPr>
            <w:r w:rsidDel="00000000" w:rsidR="00000000" w:rsidRPr="00000000">
              <w:rPr>
                <w:b w:val="1"/>
                <w:rtl w:val="0"/>
              </w:rPr>
              <w:t xml:space="preserve">$3,337.32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jc w:val="right"/>
              <w:rPr>
                <w:b w:val="1"/>
              </w:rPr>
            </w:pPr>
            <w:r w:rsidDel="00000000" w:rsidR="00000000" w:rsidRPr="00000000">
              <w:rPr>
                <w:b w:val="1"/>
                <w:rtl w:val="0"/>
              </w:rPr>
              <w:t xml:space="preserve">$4,515.20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jc w:val="right"/>
              <w:rPr>
                <w:b w:val="1"/>
              </w:rPr>
            </w:pPr>
            <w:r w:rsidDel="00000000" w:rsidR="00000000" w:rsidRPr="00000000">
              <w:rPr>
                <w:rFonts w:ascii="Arial" w:cs="Arial" w:eastAsia="Arial" w:hAnsi="Arial"/>
                <w:b w:val="1"/>
                <w:color w:val="222222"/>
                <w:sz w:val="20"/>
                <w:szCs w:val="20"/>
                <w:highlight w:val="white"/>
                <w:rtl w:val="0"/>
              </w:rPr>
              <w:t xml:space="preserve">$4,304.57</w:t>
            </w: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222222"/>
          <w:highlight w:val="white"/>
          <w:vertAlign w:val="baseline"/>
        </w:rPr>
      </w:pPr>
      <w:r w:rsidDel="00000000" w:rsidR="00000000" w:rsidRPr="00000000">
        <w:rPr>
          <w:rFonts w:ascii="Calibri" w:cs="Calibri" w:eastAsia="Calibri" w:hAnsi="Calibri"/>
          <w:b w:val="1"/>
          <w:i w:val="0"/>
          <w:smallCaps w:val="0"/>
          <w:strike w:val="0"/>
          <w:color w:val="222222"/>
          <w:highlight w:val="white"/>
          <w:u w:val="none"/>
          <w:vertAlign w:val="baseline"/>
          <w:rtl w:val="0"/>
        </w:rPr>
        <w:t xml:space="preserve">This Year’s Plan (202</w:t>
      </w:r>
      <w:r w:rsidDel="00000000" w:rsidR="00000000" w:rsidRPr="00000000">
        <w:rPr>
          <w:b w:val="1"/>
          <w:color w:val="222222"/>
          <w:highlight w:val="white"/>
          <w:rtl w:val="0"/>
        </w:rPr>
        <w:t xml:space="preserve">5-2026</w:t>
      </w:r>
      <w:r w:rsidDel="00000000" w:rsidR="00000000" w:rsidRPr="00000000">
        <w:rPr>
          <w:rFonts w:ascii="Calibri" w:cs="Calibri" w:eastAsia="Calibri" w:hAnsi="Calibri"/>
          <w:b w:val="1"/>
          <w:i w:val="0"/>
          <w:smallCaps w:val="0"/>
          <w:strike w:val="0"/>
          <w:color w:val="222222"/>
          <w:highlight w:val="white"/>
          <w:u w:val="none"/>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highlight w:val="white"/>
        </w:rPr>
      </w:pPr>
      <w:r w:rsidDel="00000000" w:rsidR="00000000" w:rsidRPr="00000000">
        <w:rPr>
          <w:color w:val="0000ff"/>
          <w:highlight w:val="white"/>
          <w:rtl w:val="0"/>
        </w:rPr>
        <w:t xml:space="preserve">Stephanie Stoneking took a few minutes to talk about the RES coaching efforts in general, and then how they apply specifically to the current Land Trust Plan.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highlight w:val="white"/>
        </w:rPr>
      </w:pPr>
      <w:r w:rsidDel="00000000" w:rsidR="00000000" w:rsidRPr="00000000">
        <w:rPr>
          <w:color w:val="0000ff"/>
          <w:highlight w:val="white"/>
          <w:rtl w:val="0"/>
        </w:rPr>
        <w:t xml:space="preserve">Melanie reminded the team of the plan the council approved in the spring.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highlight w:val="white"/>
        </w:rPr>
      </w:pPr>
      <w:r w:rsidDel="00000000" w:rsidR="00000000" w:rsidRPr="00000000">
        <w:rPr>
          <w:rtl w:val="0"/>
        </w:rPr>
      </w:r>
    </w:p>
    <w:p w:rsidR="00000000" w:rsidDel="00000000" w:rsidP="00000000" w:rsidRDefault="00000000" w:rsidRPr="00000000" w14:paraId="00000036">
      <w:pPr>
        <w:spacing w:after="160" w:lineRule="auto"/>
        <w:ind w:left="720" w:firstLine="0"/>
        <w:rPr>
          <w:u w:val="single"/>
        </w:rPr>
      </w:pPr>
      <w:r w:rsidDel="00000000" w:rsidR="00000000" w:rsidRPr="00000000">
        <w:rPr>
          <w:b w:val="1"/>
          <w:u w:val="single"/>
          <w:rtl w:val="0"/>
        </w:rPr>
        <w:t xml:space="preserve">Goal: Academic Achievement in English/Language Arts</w:t>
      </w: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color w:val="222222"/>
          <w:highlight w:val="white"/>
          <w:rtl w:val="0"/>
        </w:rPr>
        <w:t xml:space="preserve">At least 60% of the students at River's Edge School will demonstrate positive growth in reading as measured by the district reading assessment (currently STAR Reading) as a result of increased academic coaching across content areas.</w:t>
      </w:r>
      <w:r w:rsidDel="00000000" w:rsidR="00000000" w:rsidRPr="00000000">
        <w:rPr>
          <w:rtl w:val="0"/>
        </w:rPr>
        <w:t xml:space="preserve"> </w:t>
      </w:r>
    </w:p>
    <w:p w:rsidR="00000000" w:rsidDel="00000000" w:rsidP="00000000" w:rsidRDefault="00000000" w:rsidRPr="00000000" w14:paraId="00000038">
      <w:pPr>
        <w:ind w:left="1440" w:firstLine="0"/>
        <w:rPr/>
      </w:pPr>
      <w:r w:rsidDel="00000000" w:rsidR="00000000" w:rsidRPr="00000000">
        <w:rPr>
          <w:rtl w:val="0"/>
        </w:rPr>
      </w:r>
    </w:p>
    <w:p w:rsidR="00000000" w:rsidDel="00000000" w:rsidP="00000000" w:rsidRDefault="00000000" w:rsidRPr="00000000" w14:paraId="00000039">
      <w:pPr>
        <w:ind w:left="720" w:firstLine="0"/>
        <w:rPr>
          <w:color w:val="0000ff"/>
          <w:highlight w:val="white"/>
        </w:rPr>
      </w:pPr>
      <w:r w:rsidDel="00000000" w:rsidR="00000000" w:rsidRPr="00000000">
        <w:rPr>
          <w:b w:val="1"/>
          <w:rtl w:val="0"/>
        </w:rPr>
        <w:t xml:space="preserve">Measurements:</w:t>
      </w:r>
      <w:r w:rsidDel="00000000" w:rsidR="00000000" w:rsidRPr="00000000">
        <w:rPr>
          <w:rtl w:val="0"/>
        </w:rPr>
        <w:t xml:space="preserve">  </w:t>
      </w:r>
      <w:r w:rsidDel="00000000" w:rsidR="00000000" w:rsidRPr="00000000">
        <w:rPr>
          <w:color w:val="222222"/>
          <w:highlight w:val="white"/>
          <w:rtl w:val="0"/>
        </w:rPr>
        <w:t xml:space="preserve">We will measure growth in reading using the district reading assessment, which is currently STAR reading. A change score will be calculated for each student who has scores from both the beginning of the year and the end of the year. These data will be used to determine what percentage of our students demonstrated growth in the area of reading across the school year.</w:t>
      </w:r>
      <w:r w:rsidDel="00000000" w:rsidR="00000000" w:rsidRPr="00000000">
        <w:rPr>
          <w:rtl w:val="0"/>
        </w:rPr>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firstLine="720"/>
        <w:rPr>
          <w:b w:val="1"/>
        </w:rPr>
      </w:pPr>
      <w:r w:rsidDel="00000000" w:rsidR="00000000" w:rsidRPr="00000000">
        <w:rPr>
          <w:b w:val="1"/>
          <w:rtl w:val="0"/>
        </w:rPr>
        <w:t xml:space="preserve">Action Plan:</w:t>
      </w:r>
    </w:p>
    <w:p w:rsidR="00000000" w:rsidDel="00000000" w:rsidP="00000000" w:rsidRDefault="00000000" w:rsidRPr="00000000" w14:paraId="0000003C">
      <w:pPr>
        <w:ind w:left="720" w:firstLine="0"/>
        <w:rPr>
          <w:b w:val="1"/>
        </w:rPr>
      </w:pPr>
      <w:r w:rsidDel="00000000" w:rsidR="00000000" w:rsidRPr="00000000">
        <w:rPr>
          <w:color w:val="0000ff"/>
          <w:rtl w:val="0"/>
        </w:rPr>
        <w:t xml:space="preserve">The council reviewed the action steps and left time for questions and discussions for each step.</w:t>
      </w:r>
      <w:r w:rsidDel="00000000" w:rsidR="00000000" w:rsidRPr="00000000">
        <w:rPr>
          <w:b w:val="1"/>
          <w:rtl w:val="0"/>
        </w:rPr>
        <w:t xml:space="preserve"> </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pacing w:after="0" w:afterAutospacing="0" w:before="240" w:lineRule="auto"/>
        <w:ind w:left="1440" w:hanging="360"/>
        <w:rPr>
          <w:rFonts w:ascii="Calibri" w:cs="Calibri" w:eastAsia="Calibri" w:hAnsi="Calibri"/>
        </w:rPr>
      </w:pPr>
      <w:r w:rsidDel="00000000" w:rsidR="00000000" w:rsidRPr="00000000">
        <w:rPr>
          <w:color w:val="222222"/>
          <w:highlight w:val="white"/>
          <w:rtl w:val="0"/>
        </w:rPr>
        <w:t xml:space="preserve">River's Edge School Administration will introduce the school coaching plan to licensed staff at the beginning of the year. (No expenditure)</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pacing w:after="240" w:before="0" w:beforeAutospacing="0" w:lineRule="auto"/>
        <w:ind w:left="1440" w:hanging="360"/>
        <w:rPr>
          <w:rFonts w:ascii="Calibri" w:cs="Calibri" w:eastAsia="Calibri" w:hAnsi="Calibri"/>
        </w:rPr>
      </w:pPr>
      <w:r w:rsidDel="00000000" w:rsidR="00000000" w:rsidRPr="00000000">
        <w:rPr>
          <w:color w:val="222222"/>
          <w:highlight w:val="white"/>
          <w:rtl w:val="0"/>
        </w:rPr>
        <w:t xml:space="preserve">All licensed teachers will be expected to participate in a coaching cycle focused on Depths of Knowledge, with the purpose of increasing higher order questions and activities in the classroom. At the conclusion of a successful coaching cycle, in which the teacher demonstrates improvement on the target skill, the teacher will receive a stipend of $200. (Total Expense: $1,600).</w:t>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pacing w:after="240" w:before="240" w:lineRule="auto"/>
        <w:ind w:left="1440" w:firstLine="0"/>
        <w:rPr>
          <w:color w:val="0000ff"/>
          <w:highlight w:val="white"/>
        </w:rPr>
      </w:pPr>
      <w:r w:rsidDel="00000000" w:rsidR="00000000" w:rsidRPr="00000000">
        <w:rPr>
          <w:color w:val="0000ff"/>
          <w:highlight w:val="white"/>
          <w:rtl w:val="0"/>
        </w:rPr>
        <w:t xml:space="preserve">Parent council members asked questions about Depth of Knowledge and what these activities look like. Melanie, Katie, and Stephanie gave various examples from different content areas. Eve commented that this focus gives students a voice and shows that we value their voice. </w:t>
      </w:r>
    </w:p>
    <w:p w:rsidR="00000000" w:rsidDel="00000000" w:rsidP="00000000" w:rsidRDefault="00000000" w:rsidRPr="00000000" w14:paraId="00000040">
      <w:pPr>
        <w:numPr>
          <w:ilvl w:val="0"/>
          <w:numId w:val="1"/>
        </w:numPr>
        <w:pBdr>
          <w:top w:color="auto" w:space="0" w:sz="0" w:val="none"/>
          <w:bottom w:color="auto" w:space="0" w:sz="0" w:val="none"/>
          <w:right w:color="auto" w:space="0" w:sz="0" w:val="none"/>
          <w:between w:color="auto" w:space="0" w:sz="0" w:val="none"/>
        </w:pBdr>
        <w:spacing w:after="0" w:afterAutospacing="0" w:before="240" w:lineRule="auto"/>
        <w:ind w:left="1440" w:hanging="360"/>
        <w:rPr>
          <w:rFonts w:ascii="Calibri" w:cs="Calibri" w:eastAsia="Calibri" w:hAnsi="Calibri"/>
        </w:rPr>
      </w:pPr>
      <w:r w:rsidDel="00000000" w:rsidR="00000000" w:rsidRPr="00000000">
        <w:rPr>
          <w:color w:val="222222"/>
          <w:highlight w:val="white"/>
          <w:rtl w:val="0"/>
        </w:rPr>
        <w:t xml:space="preserve">Each licensed teacher will engage in a second coaching cycle where they select a target skill in the area of engagement, high-leverage strategies, or classroom management. At the completion of a second coaching cycle, in which a teacher demonstrates improvement on the selected target skill, the teacher will receive a stipend of $200. (Total Expense: $1,600).</w:t>
      </w:r>
    </w:p>
    <w:p w:rsidR="00000000" w:rsidDel="00000000" w:rsidP="00000000" w:rsidRDefault="00000000" w:rsidRPr="00000000" w14:paraId="00000041">
      <w:pPr>
        <w:numPr>
          <w:ilvl w:val="0"/>
          <w:numId w:val="1"/>
        </w:numPr>
        <w:pBdr>
          <w:top w:color="auto" w:space="0" w:sz="0" w:val="none"/>
          <w:bottom w:color="auto" w:space="0" w:sz="0" w:val="none"/>
          <w:right w:color="auto" w:space="0" w:sz="0" w:val="none"/>
          <w:between w:color="auto" w:space="0" w:sz="0" w:val="none"/>
        </w:pBdr>
        <w:spacing w:after="240" w:before="0" w:beforeAutospacing="0" w:lineRule="auto"/>
        <w:ind w:left="1440" w:hanging="360"/>
        <w:rPr>
          <w:rFonts w:ascii="Calibri" w:cs="Calibri" w:eastAsia="Calibri" w:hAnsi="Calibri"/>
        </w:rPr>
      </w:pPr>
      <w:r w:rsidDel="00000000" w:rsidR="00000000" w:rsidRPr="00000000">
        <w:rPr>
          <w:color w:val="222222"/>
          <w:highlight w:val="white"/>
          <w:rtl w:val="0"/>
        </w:rPr>
        <w:t xml:space="preserve">Stipends will be made available to those who facilitate coaching cycles throughout the year. The first coaching cycle will be conducted by our instructional coach and she will receive a stipend of $600 for coaching all teachers on Depths of Knowledge. The second coaching cycle could be conducted by our teacher specialist, instructional coach, and/or school psychologist depending on the target skill selected by the teacher. The remaining $504.57 stipend will be divided across those who coach based on how many teachers they coach in that cycle. (Total Expense: $1,104.57).</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before="240" w:lineRule="auto"/>
        <w:ind w:left="720" w:firstLine="0"/>
        <w:rPr>
          <w:color w:val="222222"/>
          <w:highlight w:val="white"/>
        </w:rPr>
      </w:pPr>
      <w:r w:rsidDel="00000000" w:rsidR="00000000" w:rsidRPr="00000000">
        <w:rPr>
          <w:b w:val="1"/>
          <w:color w:val="222222"/>
          <w:highlight w:val="white"/>
          <w:rtl w:val="0"/>
        </w:rPr>
        <w:t xml:space="preserve">Backup Plan: </w:t>
      </w:r>
      <w:r w:rsidDel="00000000" w:rsidR="00000000" w:rsidRPr="00000000">
        <w:rPr>
          <w:color w:val="222222"/>
          <w:highlight w:val="white"/>
          <w:rtl w:val="0"/>
        </w:rPr>
        <w:t xml:space="preserve">If funds are not fully depleted from paying teachers and coaches for coaching cycles, funds will be offered to Education Support Professionals (ESPs) for hours spent outside of their contract hours on a variety of tasks related to our goal.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40" w:before="240" w:lineRule="auto"/>
        <w:ind w:left="720" w:firstLine="0"/>
        <w:rPr>
          <w:color w:val="0000ff"/>
          <w:highlight w:val="white"/>
        </w:rPr>
      </w:pPr>
      <w:r w:rsidDel="00000000" w:rsidR="00000000" w:rsidRPr="00000000">
        <w:rPr>
          <w:color w:val="0000ff"/>
          <w:highlight w:val="white"/>
          <w:rtl w:val="0"/>
        </w:rPr>
        <w:t xml:space="preserve">Charlie asked how the ESPs have received the change in funding since Land Trust funds used to be offered to them. Melanie explained that those who are looking for additional opportunities to earn money can ride the bus for additional pay.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highlight w:val="white"/>
          <w:vertAlign w:val="baseline"/>
        </w:rPr>
      </w:pPr>
      <w:r w:rsidDel="00000000" w:rsidR="00000000" w:rsidRPr="00000000">
        <w:rPr>
          <w:color w:val="222222"/>
          <w:highlight w:val="white"/>
          <w:rtl w:val="0"/>
        </w:rPr>
        <w:t xml:space="preserve">Council Trainings: </w:t>
      </w:r>
      <w:hyperlink r:id="rId7">
        <w:r w:rsidDel="00000000" w:rsidR="00000000" w:rsidRPr="00000000">
          <w:rPr>
            <w:color w:val="1155cc"/>
            <w:highlight w:val="white"/>
            <w:u w:val="single"/>
            <w:rtl w:val="0"/>
          </w:rPr>
          <w:t xml:space="preserve">https://schools.utah.gov/schoollandtrust/trainingresources</w:t>
        </w:r>
      </w:hyperlink>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color w:val="0000ff"/>
          <w:highlight w:val="white"/>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color w:val="0000ff"/>
          <w:highlight w:val="white"/>
        </w:rPr>
      </w:pPr>
      <w:r w:rsidDel="00000000" w:rsidR="00000000" w:rsidRPr="00000000">
        <w:rPr>
          <w:color w:val="0000ff"/>
          <w:highlight w:val="white"/>
          <w:rtl w:val="0"/>
        </w:rPr>
        <w:t xml:space="preserve">Shawtelle mentioned participating in online trainings last year and that it was informative.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color w:val="0000ff"/>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highlight w:val="white"/>
          <w:vertAlign w:val="baseline"/>
        </w:rPr>
      </w:pP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Opportunities to be involved with River’s Edge School</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highlight w:val="white"/>
          <w:vertAlign w:val="baseline"/>
        </w:rPr>
      </w:pP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Teacher Appreciation Week May </w:t>
      </w:r>
      <w:r w:rsidDel="00000000" w:rsidR="00000000" w:rsidRPr="00000000">
        <w:rPr>
          <w:color w:val="222222"/>
          <w:highlight w:val="white"/>
          <w:rtl w:val="0"/>
        </w:rPr>
        <w:t xml:space="preserve">4</w:t>
      </w: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th-</w:t>
      </w:r>
      <w:r w:rsidDel="00000000" w:rsidR="00000000" w:rsidRPr="00000000">
        <w:rPr>
          <w:color w:val="222222"/>
          <w:highlight w:val="white"/>
          <w:rtl w:val="0"/>
        </w:rPr>
        <w:t xml:space="preserve">8</w:t>
      </w: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th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0000ff"/>
          <w:highlight w:val="white"/>
        </w:rPr>
      </w:pPr>
      <w:r w:rsidDel="00000000" w:rsidR="00000000" w:rsidRPr="00000000">
        <w:rPr>
          <w:color w:val="0000ff"/>
          <w:highlight w:val="white"/>
          <w:rtl w:val="0"/>
        </w:rPr>
        <w:t xml:space="preserve">Melanie clarified that this is not a role of the community council but often an opportunity our council members like to help with. This will be revisited at a later date.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highlight w:val="white"/>
          <w:vertAlign w:val="baseline"/>
        </w:rPr>
      </w:pP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Proposed Meeting Schedule for 202</w:t>
      </w:r>
      <w:r w:rsidDel="00000000" w:rsidR="00000000" w:rsidRPr="00000000">
        <w:rPr>
          <w:color w:val="222222"/>
          <w:highlight w:val="white"/>
          <w:rtl w:val="0"/>
        </w:rPr>
        <w:t xml:space="preserve">5</w:t>
      </w: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-20</w:t>
      </w:r>
      <w:r w:rsidDel="00000000" w:rsidR="00000000" w:rsidRPr="00000000">
        <w:rPr>
          <w:color w:val="222222"/>
          <w:highlight w:val="white"/>
          <w:rtl w:val="0"/>
        </w:rPr>
        <w:t xml:space="preserve">26</w:t>
      </w:r>
      <w:r w:rsidDel="00000000" w:rsidR="00000000" w:rsidRPr="00000000">
        <w:rPr>
          <w:rFonts w:ascii="Calibri" w:cs="Calibri" w:eastAsia="Calibri" w:hAnsi="Calibri"/>
          <w:b w:val="0"/>
          <w:i w:val="0"/>
          <w:smallCaps w:val="0"/>
          <w:strike w:val="0"/>
          <w:color w:val="222222"/>
          <w:highlight w:val="white"/>
          <w:u w:val="none"/>
          <w:vertAlign w:val="baseline"/>
          <w:rtl w:val="0"/>
        </w:rPr>
        <w:t xml:space="preserve">:</w:t>
      </w:r>
    </w:p>
    <w:p w:rsidR="00000000" w:rsidDel="00000000" w:rsidP="00000000" w:rsidRDefault="00000000" w:rsidRPr="00000000" w14:paraId="0000004D">
      <w:pPr>
        <w:numPr>
          <w:ilvl w:val="1"/>
          <w:numId w:val="4"/>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Tuesday, October </w:t>
      </w:r>
      <w:r w:rsidDel="00000000" w:rsidR="00000000" w:rsidRPr="00000000">
        <w:rPr>
          <w:rtl w:val="0"/>
        </w:rPr>
        <w:t xml:space="preserve">7</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E">
      <w:pPr>
        <w:numPr>
          <w:ilvl w:val="1"/>
          <w:numId w:val="4"/>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Tuesday, March 1</w:t>
      </w:r>
      <w:r w:rsidDel="00000000" w:rsidR="00000000" w:rsidRPr="00000000">
        <w:rPr>
          <w:rtl w:val="0"/>
        </w:rPr>
        <w:t xml:space="preserve">0</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6</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0000ff"/>
        </w:rPr>
      </w:pPr>
      <w:r w:rsidDel="00000000" w:rsidR="00000000" w:rsidRPr="00000000">
        <w:rPr>
          <w:color w:val="0000ff"/>
          <w:rtl w:val="0"/>
        </w:rPr>
        <w:t xml:space="preserve">Meeting adjourned at 4:01 p.m.</w:t>
      </w:r>
    </w:p>
    <w:p w:rsidR="00000000" w:rsidDel="00000000" w:rsidP="00000000" w:rsidRDefault="00000000" w:rsidRPr="00000000" w14:paraId="00000051">
      <w:pPr>
        <w:rPr>
          <w:color w:val="222222"/>
          <w:highlight w:val="white"/>
        </w:rPr>
      </w:pPr>
      <w:r w:rsidDel="00000000" w:rsidR="00000000" w:rsidRPr="00000000">
        <w:rPr>
          <w:rtl w:val="0"/>
        </w:rPr>
      </w:r>
    </w:p>
    <w:p w:rsidR="00000000" w:rsidDel="00000000" w:rsidP="00000000" w:rsidRDefault="00000000" w:rsidRPr="00000000" w14:paraId="00000052">
      <w:pPr>
        <w:ind w:left="360" w:firstLine="0"/>
        <w:rPr>
          <w:color w:val="222222"/>
          <w:highlight w:val="white"/>
        </w:rPr>
      </w:pPr>
      <w:r w:rsidDel="00000000" w:rsidR="00000000" w:rsidRPr="00000000">
        <w:rPr>
          <w:rtl w:val="0"/>
        </w:rPr>
      </w:r>
    </w:p>
    <w:p w:rsidR="00000000" w:rsidDel="00000000" w:rsidP="00000000" w:rsidRDefault="00000000" w:rsidRPr="00000000" w14:paraId="00000053">
      <w:pPr>
        <w:ind w:left="360" w:firstLine="0"/>
        <w:rPr>
          <w:color w:val="222222"/>
          <w:highlight w:val="white"/>
        </w:rPr>
      </w:pPr>
      <w:r w:rsidDel="00000000" w:rsidR="00000000" w:rsidRPr="00000000">
        <w:rPr>
          <w:rtl w:val="0"/>
        </w:rPr>
      </w:r>
    </w:p>
    <w:p w:rsidR="00000000" w:rsidDel="00000000" w:rsidP="00000000" w:rsidRDefault="00000000" w:rsidRPr="00000000" w14:paraId="00000054">
      <w:pPr>
        <w:rPr/>
      </w:pPr>
      <w:r w:rsidDel="00000000" w:rsidR="00000000" w:rsidRPr="00000000">
        <w:rPr>
          <w:color w:val="222222"/>
          <w:highlight w:val="white"/>
          <w:rtl w:val="0"/>
        </w:rPr>
        <w:tab/>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rFonts w:ascii="Georgia" w:cs="Georgia" w:eastAsia="Georgia" w:hAnsi="Georgia"/>
        <w:color w:val="222222"/>
        <w:sz w:val="24"/>
        <w:szCs w:val="24"/>
        <w:highlight w:val="white"/>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2">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000000"/>
        <w:sz w:val="28"/>
        <w:szCs w:val="28"/>
      </w:rPr>
    </w:lvl>
    <w:lvl w:ilvl="1">
      <w:start w:val="1"/>
      <w:numFmt w:val="lowerLetter"/>
      <w:lvlText w:val="%2."/>
      <w:lvlJc w:val="left"/>
      <w:pPr>
        <w:ind w:left="1440" w:hanging="360"/>
      </w:pPr>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chools.utah.gov/schoollandtrust/training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