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2EFF" w14:textId="77777777" w:rsidR="001E2C33" w:rsidRDefault="004F3787">
      <w:pPr>
        <w:pBdr>
          <w:top w:val="nil"/>
          <w:left w:val="nil"/>
          <w:bottom w:val="nil"/>
          <w:right w:val="nil"/>
          <w:between w:val="nil"/>
        </w:pBdr>
        <w:shd w:val="clear" w:color="auto" w:fill="FFFFFF"/>
        <w:jc w:val="center"/>
        <w:rPr>
          <w:rFonts w:ascii="Verdana" w:eastAsia="Verdana" w:hAnsi="Verdana" w:cs="Verdana"/>
          <w:color w:val="222222"/>
        </w:rPr>
      </w:pPr>
      <w:r>
        <w:rPr>
          <w:rFonts w:ascii="Verdana" w:eastAsia="Verdana" w:hAnsi="Verdana" w:cs="Verdana"/>
          <w:noProof/>
          <w:color w:val="222222"/>
        </w:rPr>
        <w:drawing>
          <wp:inline distT="114300" distB="114300" distL="114300" distR="114300" wp14:anchorId="2458A633" wp14:editId="77ECABEB">
            <wp:extent cx="2009775" cy="866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09775" cy="866962"/>
                    </a:xfrm>
                    <a:prstGeom prst="rect">
                      <a:avLst/>
                    </a:prstGeom>
                    <a:ln/>
                  </pic:spPr>
                </pic:pic>
              </a:graphicData>
            </a:graphic>
          </wp:inline>
        </w:drawing>
      </w:r>
    </w:p>
    <w:p w14:paraId="6900A342"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88404C7" w14:textId="77777777" w:rsidR="001E2C33" w:rsidRDefault="004F3787">
      <w:pPr>
        <w:pBdr>
          <w:top w:val="nil"/>
          <w:left w:val="nil"/>
          <w:bottom w:val="nil"/>
          <w:right w:val="nil"/>
          <w:between w:val="nil"/>
        </w:pBdr>
        <w:shd w:val="clear" w:color="auto" w:fill="FFFFFF"/>
        <w:jc w:val="center"/>
        <w:rPr>
          <w:rFonts w:ascii="Verdana" w:eastAsia="Verdana" w:hAnsi="Verdana" w:cs="Verdana"/>
          <w:b/>
          <w:color w:val="222222"/>
        </w:rPr>
      </w:pPr>
      <w:r>
        <w:rPr>
          <w:rFonts w:ascii="Verdana" w:eastAsia="Verdana" w:hAnsi="Verdana" w:cs="Verdana"/>
          <w:b/>
          <w:color w:val="222222"/>
        </w:rPr>
        <w:t>School LAND Trust Funds</w:t>
      </w:r>
    </w:p>
    <w:p w14:paraId="5BB8230E" w14:textId="65C86379" w:rsidR="001E2C33" w:rsidRDefault="004F3787">
      <w:pPr>
        <w:shd w:val="clear" w:color="auto" w:fill="FFFFFF"/>
        <w:jc w:val="center"/>
        <w:rPr>
          <w:rFonts w:ascii="Verdana" w:eastAsia="Verdana" w:hAnsi="Verdana" w:cs="Verdana"/>
          <w:b/>
          <w:color w:val="222222"/>
        </w:rPr>
      </w:pPr>
      <w:r>
        <w:rPr>
          <w:rFonts w:ascii="Verdana" w:eastAsia="Verdana" w:hAnsi="Verdana" w:cs="Verdana"/>
          <w:b/>
          <w:color w:val="222222"/>
        </w:rPr>
        <w:t>Final Report for 20</w:t>
      </w:r>
      <w:r w:rsidR="000F7905">
        <w:rPr>
          <w:rFonts w:ascii="Verdana" w:eastAsia="Verdana" w:hAnsi="Verdana" w:cs="Verdana"/>
          <w:b/>
          <w:color w:val="222222"/>
        </w:rPr>
        <w:t>2</w:t>
      </w:r>
      <w:r w:rsidR="0083479A">
        <w:rPr>
          <w:rFonts w:ascii="Verdana" w:eastAsia="Verdana" w:hAnsi="Verdana" w:cs="Verdana"/>
          <w:b/>
          <w:color w:val="222222"/>
        </w:rPr>
        <w:t>1</w:t>
      </w:r>
      <w:r>
        <w:rPr>
          <w:rFonts w:ascii="Verdana" w:eastAsia="Verdana" w:hAnsi="Verdana" w:cs="Verdana"/>
          <w:b/>
          <w:color w:val="222222"/>
        </w:rPr>
        <w:t>-202</w:t>
      </w:r>
      <w:r w:rsidR="0083479A">
        <w:rPr>
          <w:rFonts w:ascii="Verdana" w:eastAsia="Verdana" w:hAnsi="Verdana" w:cs="Verdana"/>
          <w:b/>
          <w:color w:val="222222"/>
        </w:rPr>
        <w:t>2</w:t>
      </w:r>
    </w:p>
    <w:p w14:paraId="4225A4FB" w14:textId="77777777" w:rsidR="001E2C33" w:rsidRDefault="001E2C33">
      <w:pPr>
        <w:shd w:val="clear" w:color="auto" w:fill="FFFFFF"/>
        <w:rPr>
          <w:rFonts w:ascii="Verdana" w:eastAsia="Verdana" w:hAnsi="Verdana" w:cs="Verdana"/>
          <w:b/>
          <w:color w:val="222222"/>
        </w:rPr>
      </w:pPr>
    </w:p>
    <w:p w14:paraId="0DA57FE4" w14:textId="6EE3C323" w:rsidR="004F3787"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Our planned and actual expenditures for the School LAND Trust Program for the 20</w:t>
      </w:r>
      <w:r w:rsidR="000F7905">
        <w:rPr>
          <w:rFonts w:ascii="Verdana" w:eastAsia="Verdana" w:hAnsi="Verdana" w:cs="Verdana"/>
          <w:color w:val="222222"/>
        </w:rPr>
        <w:t>2</w:t>
      </w:r>
      <w:r w:rsidR="0083479A">
        <w:rPr>
          <w:rFonts w:ascii="Verdana" w:eastAsia="Verdana" w:hAnsi="Verdana" w:cs="Verdana"/>
          <w:color w:val="222222"/>
        </w:rPr>
        <w:t>1</w:t>
      </w:r>
      <w:r>
        <w:rPr>
          <w:rFonts w:ascii="Verdana" w:eastAsia="Verdana" w:hAnsi="Verdana" w:cs="Verdana"/>
          <w:color w:val="222222"/>
        </w:rPr>
        <w:t>-202</w:t>
      </w:r>
      <w:r w:rsidR="0083479A">
        <w:rPr>
          <w:rFonts w:ascii="Verdana" w:eastAsia="Verdana" w:hAnsi="Verdana" w:cs="Verdana"/>
          <w:color w:val="222222"/>
        </w:rPr>
        <w:t>2</w:t>
      </w:r>
      <w:r>
        <w:rPr>
          <w:rFonts w:ascii="Verdana" w:eastAsia="Verdana" w:hAnsi="Verdana" w:cs="Verdana"/>
          <w:color w:val="222222"/>
        </w:rPr>
        <w:t xml:space="preserve"> school year were </w:t>
      </w:r>
      <w:r w:rsidRPr="000129B4">
        <w:rPr>
          <w:rFonts w:ascii="Verdana" w:eastAsia="Verdana" w:hAnsi="Verdana" w:cs="Verdana"/>
          <w:color w:val="222222"/>
        </w:rPr>
        <w:t>$</w:t>
      </w:r>
      <w:r w:rsidR="0083479A">
        <w:rPr>
          <w:rFonts w:ascii="Verdana" w:eastAsia="Verdana" w:hAnsi="Verdana" w:cs="Verdana"/>
          <w:color w:val="222222"/>
        </w:rPr>
        <w:t>3,701.96</w:t>
      </w:r>
      <w:r w:rsidRPr="000129B4">
        <w:rPr>
          <w:rFonts w:ascii="Verdana" w:eastAsia="Verdana" w:hAnsi="Verdana" w:cs="Verdana"/>
          <w:color w:val="222222"/>
        </w:rPr>
        <w:t>. There was no carryover to the 202</w:t>
      </w:r>
      <w:r w:rsidR="0083479A">
        <w:rPr>
          <w:rFonts w:ascii="Verdana" w:eastAsia="Verdana" w:hAnsi="Verdana" w:cs="Verdana"/>
          <w:color w:val="222222"/>
        </w:rPr>
        <w:t>2</w:t>
      </w:r>
      <w:r w:rsidRPr="000129B4">
        <w:rPr>
          <w:rFonts w:ascii="Verdana" w:eastAsia="Verdana" w:hAnsi="Verdana" w:cs="Verdana"/>
          <w:color w:val="222222"/>
        </w:rPr>
        <w:t>-202</w:t>
      </w:r>
      <w:r w:rsidR="0083479A">
        <w:rPr>
          <w:rFonts w:ascii="Verdana" w:eastAsia="Verdana" w:hAnsi="Verdana" w:cs="Verdana"/>
          <w:color w:val="222222"/>
        </w:rPr>
        <w:t>3</w:t>
      </w:r>
      <w:r w:rsidRPr="000129B4">
        <w:rPr>
          <w:rFonts w:ascii="Verdana" w:eastAsia="Verdana" w:hAnsi="Verdana" w:cs="Verdana"/>
          <w:color w:val="222222"/>
        </w:rPr>
        <w:t xml:space="preserve"> school year.</w:t>
      </w:r>
      <w:r>
        <w:rPr>
          <w:rFonts w:ascii="Verdana" w:eastAsia="Verdana" w:hAnsi="Verdana" w:cs="Verdana"/>
          <w:color w:val="222222"/>
        </w:rPr>
        <w:t xml:space="preserve"> </w:t>
      </w:r>
    </w:p>
    <w:p w14:paraId="1961C102" w14:textId="77777777" w:rsidR="004F3787" w:rsidRDefault="004F3787">
      <w:pPr>
        <w:pBdr>
          <w:top w:val="nil"/>
          <w:left w:val="nil"/>
          <w:bottom w:val="nil"/>
          <w:right w:val="nil"/>
          <w:between w:val="nil"/>
        </w:pBdr>
        <w:shd w:val="clear" w:color="auto" w:fill="FFFFFF"/>
        <w:rPr>
          <w:rFonts w:ascii="Verdana" w:eastAsia="Verdana" w:hAnsi="Verdana" w:cs="Verdana"/>
          <w:color w:val="222222"/>
        </w:rPr>
      </w:pPr>
    </w:p>
    <w:p w14:paraId="55E787A5" w14:textId="4FB0276F" w:rsidR="00A92A92" w:rsidRDefault="00A92A92" w:rsidP="000F7905">
      <w:pPr>
        <w:pBdr>
          <w:top w:val="nil"/>
          <w:left w:val="nil"/>
          <w:bottom w:val="nil"/>
          <w:right w:val="nil"/>
          <w:between w:val="nil"/>
        </w:pBdr>
        <w:shd w:val="clear" w:color="auto" w:fill="FFFFFF"/>
        <w:rPr>
          <w:rFonts w:ascii="Verdana" w:eastAsia="Verdana" w:hAnsi="Verdana" w:cs="Verdana"/>
          <w:color w:val="222222"/>
          <w:u w:val="single"/>
        </w:rPr>
      </w:pPr>
      <w:r w:rsidRPr="00A92A92">
        <w:rPr>
          <w:rFonts w:ascii="Verdana" w:eastAsia="Verdana" w:hAnsi="Verdana" w:cs="Verdana"/>
          <w:color w:val="222222"/>
          <w:u w:val="single"/>
        </w:rPr>
        <w:t>Plan:</w:t>
      </w:r>
    </w:p>
    <w:p w14:paraId="3D06809E" w14:textId="77777777" w:rsidR="00A92A92" w:rsidRPr="00A92A92" w:rsidRDefault="00A92A92" w:rsidP="000F7905">
      <w:pPr>
        <w:pBdr>
          <w:top w:val="nil"/>
          <w:left w:val="nil"/>
          <w:bottom w:val="nil"/>
          <w:right w:val="nil"/>
          <w:between w:val="nil"/>
        </w:pBdr>
        <w:shd w:val="clear" w:color="auto" w:fill="FFFFFF"/>
        <w:rPr>
          <w:rFonts w:ascii="Verdana" w:eastAsia="Verdana" w:hAnsi="Verdana" w:cs="Verdana"/>
          <w:color w:val="222222"/>
          <w:u w:val="single"/>
        </w:rPr>
      </w:pPr>
    </w:p>
    <w:p w14:paraId="4A84F0E2" w14:textId="7FB17522" w:rsidR="000F7905" w:rsidRDefault="004F3787" w:rsidP="000F7905">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 xml:space="preserve">Funds from the School LAND Trust Program </w:t>
      </w:r>
      <w:r w:rsidR="0083479A">
        <w:rPr>
          <w:rFonts w:ascii="Verdana" w:eastAsia="Verdana" w:hAnsi="Verdana" w:cs="Verdana"/>
          <w:color w:val="222222"/>
        </w:rPr>
        <w:t xml:space="preserve">in the amount of $2,559.96 </w:t>
      </w:r>
      <w:r>
        <w:rPr>
          <w:rFonts w:ascii="Verdana" w:eastAsia="Verdana" w:hAnsi="Verdana" w:cs="Verdana"/>
          <w:color w:val="222222"/>
        </w:rPr>
        <w:t xml:space="preserve">were used to allow all River’s Edge </w:t>
      </w:r>
      <w:r w:rsidR="0083479A">
        <w:rPr>
          <w:rFonts w:ascii="Verdana" w:eastAsia="Verdana" w:hAnsi="Verdana" w:cs="Verdana"/>
          <w:color w:val="222222"/>
        </w:rPr>
        <w:t xml:space="preserve">Education Support Professionals </w:t>
      </w:r>
      <w:r>
        <w:rPr>
          <w:rFonts w:ascii="Verdana" w:eastAsia="Verdana" w:hAnsi="Verdana" w:cs="Verdana"/>
          <w:color w:val="222222"/>
        </w:rPr>
        <w:t xml:space="preserve">to </w:t>
      </w:r>
      <w:r w:rsidR="000F7905">
        <w:rPr>
          <w:rFonts w:ascii="Verdana" w:eastAsia="Verdana" w:hAnsi="Verdana" w:cs="Verdana"/>
          <w:color w:val="222222"/>
        </w:rPr>
        <w:t xml:space="preserve">increase their time on Fridays to participate in </w:t>
      </w:r>
      <w:r>
        <w:rPr>
          <w:rFonts w:ascii="Verdana" w:eastAsia="Verdana" w:hAnsi="Verdana" w:cs="Verdana"/>
          <w:color w:val="222222"/>
        </w:rPr>
        <w:t xml:space="preserve">professional learning communities </w:t>
      </w:r>
      <w:r w:rsidR="000F7905">
        <w:rPr>
          <w:rFonts w:ascii="Verdana" w:eastAsia="Verdana" w:hAnsi="Verdana" w:cs="Verdana"/>
          <w:color w:val="222222"/>
        </w:rPr>
        <w:t xml:space="preserve">where staff members </w:t>
      </w:r>
      <w:r w:rsidR="00705595">
        <w:rPr>
          <w:rFonts w:ascii="Verdana" w:eastAsia="Verdana" w:hAnsi="Verdana" w:cs="Verdana"/>
          <w:color w:val="222222"/>
        </w:rPr>
        <w:t>collaborated about</w:t>
      </w:r>
      <w:r w:rsidR="000F7905">
        <w:rPr>
          <w:rFonts w:ascii="Verdana" w:eastAsia="Verdana" w:hAnsi="Verdana" w:cs="Verdana"/>
          <w:color w:val="222222"/>
        </w:rPr>
        <w:t xml:space="preserve"> student needs</w:t>
      </w:r>
      <w:r w:rsidR="00705595">
        <w:rPr>
          <w:rFonts w:ascii="Verdana" w:eastAsia="Verdana" w:hAnsi="Verdana" w:cs="Verdana"/>
          <w:color w:val="222222"/>
        </w:rPr>
        <w:t xml:space="preserve">, and planned instruction in the areas of reading, math, and behavior </w:t>
      </w:r>
      <w:r w:rsidR="000F7905">
        <w:rPr>
          <w:rFonts w:ascii="Verdana" w:eastAsia="Verdana" w:hAnsi="Verdana" w:cs="Verdana"/>
          <w:color w:val="222222"/>
        </w:rPr>
        <w:t>based on data. Students benefited from this use of funds because their success at River’s Edge depends on all staff members being consistent in the implementation of their academic and behavior programs.</w:t>
      </w:r>
    </w:p>
    <w:p w14:paraId="7F99F5C5" w14:textId="77777777" w:rsidR="0083479A" w:rsidRDefault="0083479A" w:rsidP="000F7905">
      <w:pPr>
        <w:pBdr>
          <w:top w:val="nil"/>
          <w:left w:val="nil"/>
          <w:bottom w:val="nil"/>
          <w:right w:val="nil"/>
          <w:between w:val="nil"/>
        </w:pBdr>
        <w:shd w:val="clear" w:color="auto" w:fill="FFFFFF"/>
        <w:rPr>
          <w:rFonts w:ascii="Verdana" w:eastAsia="Verdana" w:hAnsi="Verdana" w:cs="Verdana"/>
          <w:color w:val="222222"/>
        </w:rPr>
      </w:pPr>
    </w:p>
    <w:p w14:paraId="15ECDF53" w14:textId="77777777" w:rsidR="0083479A" w:rsidRDefault="0083479A" w:rsidP="0083479A">
      <w:pPr>
        <w:rPr>
          <w:rFonts w:ascii="Verdana" w:eastAsia="Times New Roman" w:hAnsi="Verdana"/>
          <w:color w:val="222222"/>
        </w:rPr>
      </w:pPr>
      <w:r w:rsidRPr="0083479A">
        <w:rPr>
          <w:rFonts w:ascii="Verdana" w:eastAsia="Times New Roman" w:hAnsi="Verdana"/>
          <w:color w:val="222222"/>
        </w:rPr>
        <w:t xml:space="preserve">Additionally, we used $1,142.00 of the funds to purchase an online Social-Emotional Learning program called </w:t>
      </w:r>
      <w:r w:rsidRPr="0083479A">
        <w:rPr>
          <w:rFonts w:ascii="Verdana" w:eastAsia="Times New Roman" w:hAnsi="Verdana"/>
          <w:i/>
          <w:iCs/>
          <w:color w:val="222222"/>
        </w:rPr>
        <w:t>Move This World.</w:t>
      </w:r>
      <w:r w:rsidRPr="0083479A">
        <w:rPr>
          <w:rFonts w:ascii="Verdana" w:eastAsia="Times New Roman" w:hAnsi="Verdana"/>
          <w:color w:val="222222"/>
        </w:rPr>
        <w:t xml:space="preserve"> Our goal was to increase our students’ emotional regulation skills and therefore increase the time they would spend in class. Additionally, we hoped these skills would help them reach higher levels on the River’s Edge level system and allow them to be eligible for mainstream opportunities where they could interact with typical peers at another school. </w:t>
      </w:r>
    </w:p>
    <w:p w14:paraId="76EEF6B4" w14:textId="77777777" w:rsidR="0083479A" w:rsidRDefault="0083479A" w:rsidP="0083479A">
      <w:pPr>
        <w:rPr>
          <w:rFonts w:ascii="Verdana" w:eastAsia="Times New Roman" w:hAnsi="Verdana"/>
          <w:color w:val="222222"/>
        </w:rPr>
      </w:pPr>
    </w:p>
    <w:p w14:paraId="084A9D0F" w14:textId="24807143" w:rsidR="00A92A92" w:rsidRDefault="0083479A" w:rsidP="0083479A">
      <w:pPr>
        <w:rPr>
          <w:rFonts w:ascii="Verdana" w:eastAsia="Times New Roman" w:hAnsi="Verdana"/>
          <w:color w:val="222222"/>
          <w:u w:val="single"/>
        </w:rPr>
      </w:pPr>
      <w:r w:rsidRPr="0083479A">
        <w:rPr>
          <w:rFonts w:ascii="Verdana" w:eastAsia="Times New Roman" w:hAnsi="Verdana"/>
          <w:color w:val="222222"/>
          <w:u w:val="single"/>
        </w:rPr>
        <w:t>Results:</w:t>
      </w:r>
    </w:p>
    <w:p w14:paraId="1695A826" w14:textId="77777777" w:rsidR="00A92A92" w:rsidRPr="00A92A92" w:rsidRDefault="00A92A92" w:rsidP="0083479A">
      <w:pPr>
        <w:rPr>
          <w:rFonts w:ascii="Verdana" w:eastAsia="Times New Roman" w:hAnsi="Verdana"/>
          <w:color w:val="222222"/>
          <w:u w:val="single"/>
        </w:rPr>
      </w:pPr>
    </w:p>
    <w:p w14:paraId="554345CE" w14:textId="5821DE23" w:rsidR="0083479A" w:rsidRDefault="0083479A" w:rsidP="0083479A">
      <w:pPr>
        <w:textAlignment w:val="baseline"/>
        <w:rPr>
          <w:rFonts w:ascii="Verdana" w:eastAsia="Times New Roman" w:hAnsi="Verdana" w:cs="Times New Roman"/>
        </w:rPr>
      </w:pPr>
      <w:r>
        <w:rPr>
          <w:rFonts w:ascii="Verdana" w:eastAsia="Times New Roman" w:hAnsi="Verdana" w:cs="Times New Roman"/>
        </w:rPr>
        <w:t>Goal 1: Academic Achievement:</w:t>
      </w:r>
    </w:p>
    <w:p w14:paraId="19179F85" w14:textId="77777777" w:rsidR="0083479A" w:rsidRDefault="0083479A" w:rsidP="0083479A">
      <w:pPr>
        <w:pStyle w:val="ListParagraph"/>
        <w:numPr>
          <w:ilvl w:val="0"/>
          <w:numId w:val="11"/>
        </w:numPr>
        <w:textAlignment w:val="baseline"/>
        <w:rPr>
          <w:rFonts w:ascii="Verdana" w:eastAsia="Times New Roman" w:hAnsi="Verdana"/>
          <w:color w:val="000000"/>
        </w:rPr>
      </w:pPr>
      <w:r w:rsidRPr="0083479A">
        <w:rPr>
          <w:rFonts w:ascii="Verdana" w:eastAsia="Times New Roman" w:hAnsi="Verdana" w:cs="Times New Roman"/>
        </w:rPr>
        <w:t xml:space="preserve">Reading: </w:t>
      </w:r>
      <w:r w:rsidRPr="0083479A">
        <w:rPr>
          <w:rFonts w:ascii="Verdana" w:eastAsia="Times New Roman" w:hAnsi="Verdana"/>
          <w:color w:val="000000"/>
        </w:rPr>
        <w:t xml:space="preserve">Our goal was </w:t>
      </w:r>
      <w:r w:rsidRPr="0083479A">
        <w:rPr>
          <w:rFonts w:ascii="Verdana" w:eastAsia="Times New Roman" w:hAnsi="Verdana"/>
          <w:color w:val="000000"/>
        </w:rPr>
        <w:t>for</w:t>
      </w:r>
      <w:r w:rsidRPr="0083479A">
        <w:rPr>
          <w:rFonts w:ascii="Verdana" w:eastAsia="Times New Roman" w:hAnsi="Verdana"/>
          <w:color w:val="000000"/>
        </w:rPr>
        <w:t xml:space="preserve"> half or more of our students </w:t>
      </w:r>
      <w:r w:rsidRPr="0083479A">
        <w:rPr>
          <w:rFonts w:ascii="Verdana" w:eastAsia="Times New Roman" w:hAnsi="Verdana"/>
          <w:color w:val="000000"/>
        </w:rPr>
        <w:t>to make</w:t>
      </w:r>
      <w:r w:rsidRPr="0083479A">
        <w:rPr>
          <w:rFonts w:ascii="Verdana" w:eastAsia="Times New Roman" w:hAnsi="Verdana"/>
          <w:color w:val="000000"/>
        </w:rPr>
        <w:t xml:space="preserve"> typical or above typical progress on the Reading Inventory scores (RI). </w:t>
      </w:r>
    </w:p>
    <w:p w14:paraId="6C7FDD03" w14:textId="25E3393D" w:rsidR="0083479A" w:rsidRDefault="0083479A" w:rsidP="0083479A">
      <w:pPr>
        <w:pStyle w:val="ListParagraph"/>
        <w:numPr>
          <w:ilvl w:val="1"/>
          <w:numId w:val="11"/>
        </w:numPr>
        <w:textAlignment w:val="baseline"/>
        <w:rPr>
          <w:rFonts w:ascii="Verdana" w:eastAsia="Times New Roman" w:hAnsi="Verdana"/>
          <w:color w:val="000000"/>
        </w:rPr>
      </w:pPr>
      <w:r w:rsidRPr="0083479A">
        <w:rPr>
          <w:rFonts w:ascii="Verdana" w:eastAsia="Times New Roman" w:hAnsi="Verdana"/>
          <w:color w:val="000000"/>
        </w:rPr>
        <w:t xml:space="preserve">50% of students made typical or above typical progress on Reading Inventory scores. This percentage </w:t>
      </w:r>
      <w:r w:rsidRPr="0083479A">
        <w:rPr>
          <w:rFonts w:ascii="Verdana" w:eastAsia="Times New Roman" w:hAnsi="Verdana"/>
          <w:color w:val="000000"/>
        </w:rPr>
        <w:t>was</w:t>
      </w:r>
      <w:r w:rsidRPr="0083479A">
        <w:rPr>
          <w:rFonts w:ascii="Verdana" w:eastAsia="Times New Roman" w:hAnsi="Verdana"/>
          <w:color w:val="000000"/>
        </w:rPr>
        <w:t xml:space="preserve"> based on 14 students with score comparisons from September 2021 to May 2022.  </w:t>
      </w:r>
    </w:p>
    <w:p w14:paraId="0DC1A158" w14:textId="7499EE77" w:rsidR="00A92A92" w:rsidRPr="0083479A" w:rsidRDefault="00A92A92" w:rsidP="00A92A92">
      <w:pPr>
        <w:numPr>
          <w:ilvl w:val="0"/>
          <w:numId w:val="11"/>
        </w:numPr>
        <w:textAlignment w:val="baseline"/>
        <w:rPr>
          <w:rFonts w:ascii="Verdana" w:eastAsia="Times New Roman" w:hAnsi="Verdana"/>
          <w:color w:val="000000"/>
        </w:rPr>
      </w:pPr>
      <w:r w:rsidRPr="00A92A92">
        <w:rPr>
          <w:rFonts w:ascii="Verdana" w:eastAsia="Times New Roman" w:hAnsi="Verdana"/>
          <w:color w:val="000000"/>
        </w:rPr>
        <w:t xml:space="preserve">Math: </w:t>
      </w:r>
      <w:r w:rsidRPr="0083479A">
        <w:rPr>
          <w:rFonts w:ascii="Verdana" w:eastAsia="Times New Roman" w:hAnsi="Verdana"/>
          <w:color w:val="000000"/>
        </w:rPr>
        <w:t>Our goal was to maintain or exceed a moderate effect size in improvement of Math RISE scores. </w:t>
      </w:r>
    </w:p>
    <w:p w14:paraId="38F492C6" w14:textId="264DB692" w:rsidR="0083479A" w:rsidRPr="00A92A92" w:rsidRDefault="00A92A92" w:rsidP="00A92A92">
      <w:pPr>
        <w:numPr>
          <w:ilvl w:val="1"/>
          <w:numId w:val="11"/>
        </w:numPr>
        <w:shd w:val="clear" w:color="auto" w:fill="FFFFFF"/>
        <w:textAlignment w:val="baseline"/>
        <w:rPr>
          <w:rFonts w:ascii="Verdana" w:eastAsia="Times New Roman" w:hAnsi="Verdana"/>
          <w:color w:val="000000"/>
        </w:rPr>
      </w:pPr>
      <w:r w:rsidRPr="0083479A">
        <w:rPr>
          <w:rFonts w:ascii="Verdana" w:eastAsia="Times New Roman" w:hAnsi="Verdana"/>
          <w:color w:val="222222"/>
        </w:rPr>
        <w:lastRenderedPageBreak/>
        <w:t>Our data consultant recommended we not use effect size, and instead focus on the proficiency rating on the standardized assessment. In math, we saw a small improvement in the 7 students who had RISE math scores for both Spring 2021 and Spring 2022. All students earned below proficient in Spring 2021, and 14% increased to a rating of approaching proficient in Spring 2022.</w:t>
      </w:r>
    </w:p>
    <w:p w14:paraId="4EB15377" w14:textId="77777777" w:rsidR="00A92A92" w:rsidRPr="00A92A92" w:rsidRDefault="00A92A92" w:rsidP="00A92A92">
      <w:pPr>
        <w:shd w:val="clear" w:color="auto" w:fill="FFFFFF"/>
        <w:ind w:left="1440"/>
        <w:textAlignment w:val="baseline"/>
        <w:rPr>
          <w:rFonts w:ascii="Verdana" w:eastAsia="Times New Roman" w:hAnsi="Verdana"/>
          <w:color w:val="000000"/>
        </w:rPr>
      </w:pPr>
    </w:p>
    <w:p w14:paraId="5EF23E91" w14:textId="3A155785" w:rsidR="00A92A92" w:rsidRPr="0083479A" w:rsidRDefault="00A92A92" w:rsidP="00A92A92">
      <w:pPr>
        <w:shd w:val="clear" w:color="auto" w:fill="FFFFFF"/>
        <w:textAlignment w:val="baseline"/>
        <w:rPr>
          <w:rFonts w:ascii="Verdana" w:eastAsia="Times New Roman" w:hAnsi="Verdana"/>
          <w:color w:val="222222"/>
        </w:rPr>
      </w:pPr>
      <w:r w:rsidRPr="00A92A92">
        <w:rPr>
          <w:rFonts w:ascii="Verdana" w:eastAsia="Times New Roman" w:hAnsi="Verdana"/>
          <w:color w:val="222222"/>
        </w:rPr>
        <w:t>Goal 2: Emotional Regulation</w:t>
      </w:r>
    </w:p>
    <w:p w14:paraId="17B3BE57" w14:textId="2DADDA54" w:rsidR="00A92A92" w:rsidRDefault="00A92A92" w:rsidP="00A92A92">
      <w:pPr>
        <w:pStyle w:val="ListParagraph"/>
        <w:numPr>
          <w:ilvl w:val="0"/>
          <w:numId w:val="12"/>
        </w:numPr>
        <w:shd w:val="clear" w:color="auto" w:fill="FFFFFF"/>
        <w:textAlignment w:val="baseline"/>
        <w:rPr>
          <w:rFonts w:ascii="Verdana" w:eastAsia="Times New Roman" w:hAnsi="Verdana"/>
          <w:color w:val="222222"/>
        </w:rPr>
      </w:pPr>
      <w:r w:rsidRPr="00A92A92">
        <w:rPr>
          <w:rFonts w:ascii="Verdana" w:eastAsia="Times New Roman" w:hAnsi="Verdana"/>
          <w:color w:val="222222"/>
        </w:rPr>
        <w:t xml:space="preserve">Time spent out of class: </w:t>
      </w:r>
      <w:r w:rsidRPr="0083479A">
        <w:rPr>
          <w:rFonts w:ascii="Verdana" w:eastAsia="Times New Roman" w:hAnsi="Verdana"/>
          <w:color w:val="000000"/>
        </w:rPr>
        <w:t>Our goal was to decrease the amount of time students spent out of class from the beginning of the year to the end of the year by at least 10%</w:t>
      </w:r>
    </w:p>
    <w:p w14:paraId="0E5728D4" w14:textId="5C6E8A12" w:rsidR="00A92A92" w:rsidRPr="00A92A92" w:rsidRDefault="00A92A92" w:rsidP="00A92A92">
      <w:pPr>
        <w:pStyle w:val="ListParagraph"/>
        <w:numPr>
          <w:ilvl w:val="1"/>
          <w:numId w:val="12"/>
        </w:numPr>
        <w:shd w:val="clear" w:color="auto" w:fill="FFFFFF"/>
        <w:textAlignment w:val="baseline"/>
        <w:rPr>
          <w:rFonts w:ascii="Verdana" w:eastAsia="Times New Roman" w:hAnsi="Verdana"/>
          <w:color w:val="222222"/>
        </w:rPr>
      </w:pPr>
      <w:r w:rsidRPr="00A92A92">
        <w:rPr>
          <w:rFonts w:ascii="Verdana" w:eastAsia="Times New Roman" w:hAnsi="Verdana"/>
          <w:color w:val="222222"/>
        </w:rPr>
        <w:t>During the first semester of the 2021-2022 school year, students spent a conglomerate average of 59 minutes per day out of class in ISS. By the second semester, this average decreased to 49 minutes per day. This represents a 17% decrease in time spent out of class from the beginning of the year to the end of the year, exceeding our goal of at least a 10% decrease from the beginning of the year to the end of the year.</w:t>
      </w:r>
    </w:p>
    <w:p w14:paraId="58E50865" w14:textId="77777777" w:rsidR="00A92A92" w:rsidRPr="00A92A92" w:rsidRDefault="00A92A92" w:rsidP="00A92A92">
      <w:pPr>
        <w:shd w:val="clear" w:color="auto" w:fill="FFFFFF"/>
        <w:textAlignment w:val="baseline"/>
        <w:rPr>
          <w:rFonts w:ascii="Verdana" w:eastAsia="Times New Roman" w:hAnsi="Verdana"/>
          <w:color w:val="222222"/>
        </w:rPr>
      </w:pPr>
    </w:p>
    <w:p w14:paraId="491F2AE5" w14:textId="2F3C5F00" w:rsidR="00A92A92" w:rsidRPr="00A92A92" w:rsidRDefault="00A92A92" w:rsidP="00A92A92">
      <w:pPr>
        <w:pStyle w:val="ListParagraph"/>
        <w:numPr>
          <w:ilvl w:val="0"/>
          <w:numId w:val="12"/>
        </w:numPr>
        <w:shd w:val="clear" w:color="auto" w:fill="FFFFFF"/>
        <w:textAlignment w:val="baseline"/>
        <w:rPr>
          <w:rFonts w:ascii="Verdana" w:eastAsia="Times New Roman" w:hAnsi="Verdana"/>
          <w:color w:val="222222"/>
        </w:rPr>
      </w:pPr>
      <w:r w:rsidRPr="00A92A92">
        <w:rPr>
          <w:rFonts w:ascii="Verdana" w:eastAsia="Times New Roman" w:hAnsi="Verdana"/>
          <w:color w:val="222222"/>
        </w:rPr>
        <w:t xml:space="preserve">Mainstream: </w:t>
      </w:r>
      <w:r>
        <w:rPr>
          <w:rFonts w:ascii="Verdana" w:eastAsia="Times New Roman" w:hAnsi="Verdana"/>
          <w:color w:val="000000"/>
        </w:rPr>
        <w:t>Our goal was to</w:t>
      </w:r>
      <w:r w:rsidRPr="00A92A92">
        <w:rPr>
          <w:rFonts w:ascii="Verdana" w:eastAsia="Times New Roman" w:hAnsi="Verdana"/>
          <w:color w:val="000000"/>
        </w:rPr>
        <w:t xml:space="preserve"> increase the number of students eligible for mainstream from the beginning of the year to the end of the year. </w:t>
      </w:r>
    </w:p>
    <w:p w14:paraId="40C612ED" w14:textId="4BBD7695" w:rsidR="00A92A92" w:rsidRPr="00A92A92" w:rsidRDefault="00A92A92" w:rsidP="00A92A92">
      <w:pPr>
        <w:pStyle w:val="ListParagraph"/>
        <w:numPr>
          <w:ilvl w:val="1"/>
          <w:numId w:val="12"/>
        </w:numPr>
        <w:shd w:val="clear" w:color="auto" w:fill="FFFFFF"/>
        <w:textAlignment w:val="baseline"/>
        <w:rPr>
          <w:rFonts w:ascii="Verdana" w:eastAsia="Times New Roman" w:hAnsi="Verdana"/>
          <w:color w:val="222222"/>
        </w:rPr>
      </w:pPr>
      <w:r w:rsidRPr="00A92A92">
        <w:rPr>
          <w:rFonts w:ascii="Verdana" w:eastAsia="Times New Roman" w:hAnsi="Verdana"/>
          <w:color w:val="222222"/>
        </w:rPr>
        <w:t>At the beginning of the year, 35% of students were eligible to attend at least 1 hour of mainstream classes. By the end of the school year, 55% of River’s Edge students were eligible to attend at least 1 hour of mainstream classes.</w:t>
      </w:r>
    </w:p>
    <w:p w14:paraId="4702138D" w14:textId="77777777" w:rsidR="00A92A92" w:rsidRPr="00A92A92" w:rsidRDefault="00A92A92" w:rsidP="00A92A92">
      <w:pPr>
        <w:shd w:val="clear" w:color="auto" w:fill="FFFFFF"/>
        <w:textAlignment w:val="baseline"/>
        <w:rPr>
          <w:rFonts w:ascii="Verdana" w:eastAsia="Times New Roman" w:hAnsi="Verdana"/>
          <w:color w:val="000000"/>
        </w:rPr>
      </w:pPr>
    </w:p>
    <w:p w14:paraId="7B1683AC" w14:textId="77777777" w:rsidR="0083479A" w:rsidRDefault="0083479A">
      <w:pPr>
        <w:pBdr>
          <w:top w:val="nil"/>
          <w:left w:val="nil"/>
          <w:bottom w:val="nil"/>
          <w:right w:val="nil"/>
          <w:between w:val="nil"/>
        </w:pBdr>
        <w:shd w:val="clear" w:color="auto" w:fill="FFFFFF"/>
      </w:pPr>
    </w:p>
    <w:sectPr w:rsidR="008347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9E9"/>
    <w:multiLevelType w:val="multilevel"/>
    <w:tmpl w:val="6174FF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1" w15:restartNumberingAfterBreak="0">
    <w:nsid w:val="09D01BCA"/>
    <w:multiLevelType w:val="multilevel"/>
    <w:tmpl w:val="864EF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A773E"/>
    <w:multiLevelType w:val="multilevel"/>
    <w:tmpl w:val="BE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9304E"/>
    <w:multiLevelType w:val="hybridMultilevel"/>
    <w:tmpl w:val="78A8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54A3"/>
    <w:multiLevelType w:val="hybridMultilevel"/>
    <w:tmpl w:val="B6B6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6701D"/>
    <w:multiLevelType w:val="multilevel"/>
    <w:tmpl w:val="A11E6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C37AB"/>
    <w:multiLevelType w:val="multilevel"/>
    <w:tmpl w:val="D916C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6BE"/>
    <w:multiLevelType w:val="hybridMultilevel"/>
    <w:tmpl w:val="4B10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37035"/>
    <w:multiLevelType w:val="multilevel"/>
    <w:tmpl w:val="E23CC3C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42ED0"/>
    <w:multiLevelType w:val="hybridMultilevel"/>
    <w:tmpl w:val="19286E12"/>
    <w:lvl w:ilvl="0" w:tplc="4A10A682">
      <w:start w:val="2"/>
      <w:numFmt w:val="lowerRoman"/>
      <w:lvlText w:val="%1."/>
      <w:lvlJc w:val="right"/>
      <w:pPr>
        <w:tabs>
          <w:tab w:val="num" w:pos="720"/>
        </w:tabs>
        <w:ind w:left="720" w:hanging="360"/>
      </w:pPr>
    </w:lvl>
    <w:lvl w:ilvl="1" w:tplc="39F03A56" w:tentative="1">
      <w:start w:val="1"/>
      <w:numFmt w:val="decimal"/>
      <w:lvlText w:val="%2."/>
      <w:lvlJc w:val="left"/>
      <w:pPr>
        <w:tabs>
          <w:tab w:val="num" w:pos="1440"/>
        </w:tabs>
        <w:ind w:left="1440" w:hanging="360"/>
      </w:pPr>
    </w:lvl>
    <w:lvl w:ilvl="2" w:tplc="4F0A9FC8" w:tentative="1">
      <w:start w:val="1"/>
      <w:numFmt w:val="decimal"/>
      <w:lvlText w:val="%3."/>
      <w:lvlJc w:val="left"/>
      <w:pPr>
        <w:tabs>
          <w:tab w:val="num" w:pos="2160"/>
        </w:tabs>
        <w:ind w:left="2160" w:hanging="360"/>
      </w:pPr>
    </w:lvl>
    <w:lvl w:ilvl="3" w:tplc="55A28E22" w:tentative="1">
      <w:start w:val="1"/>
      <w:numFmt w:val="decimal"/>
      <w:lvlText w:val="%4."/>
      <w:lvlJc w:val="left"/>
      <w:pPr>
        <w:tabs>
          <w:tab w:val="num" w:pos="2880"/>
        </w:tabs>
        <w:ind w:left="2880" w:hanging="360"/>
      </w:pPr>
    </w:lvl>
    <w:lvl w:ilvl="4" w:tplc="3D0C676E" w:tentative="1">
      <w:start w:val="1"/>
      <w:numFmt w:val="decimal"/>
      <w:lvlText w:val="%5."/>
      <w:lvlJc w:val="left"/>
      <w:pPr>
        <w:tabs>
          <w:tab w:val="num" w:pos="3600"/>
        </w:tabs>
        <w:ind w:left="3600" w:hanging="360"/>
      </w:pPr>
    </w:lvl>
    <w:lvl w:ilvl="5" w:tplc="680062C0" w:tentative="1">
      <w:start w:val="1"/>
      <w:numFmt w:val="decimal"/>
      <w:lvlText w:val="%6."/>
      <w:lvlJc w:val="left"/>
      <w:pPr>
        <w:tabs>
          <w:tab w:val="num" w:pos="4320"/>
        </w:tabs>
        <w:ind w:left="4320" w:hanging="360"/>
      </w:pPr>
    </w:lvl>
    <w:lvl w:ilvl="6" w:tplc="D72E841A" w:tentative="1">
      <w:start w:val="1"/>
      <w:numFmt w:val="decimal"/>
      <w:lvlText w:val="%7."/>
      <w:lvlJc w:val="left"/>
      <w:pPr>
        <w:tabs>
          <w:tab w:val="num" w:pos="5040"/>
        </w:tabs>
        <w:ind w:left="5040" w:hanging="360"/>
      </w:pPr>
    </w:lvl>
    <w:lvl w:ilvl="7" w:tplc="624EDABC" w:tentative="1">
      <w:start w:val="1"/>
      <w:numFmt w:val="decimal"/>
      <w:lvlText w:val="%8."/>
      <w:lvlJc w:val="left"/>
      <w:pPr>
        <w:tabs>
          <w:tab w:val="num" w:pos="5760"/>
        </w:tabs>
        <w:ind w:left="5760" w:hanging="360"/>
      </w:pPr>
    </w:lvl>
    <w:lvl w:ilvl="8" w:tplc="D69CC396" w:tentative="1">
      <w:start w:val="1"/>
      <w:numFmt w:val="decimal"/>
      <w:lvlText w:val="%9."/>
      <w:lvlJc w:val="left"/>
      <w:pPr>
        <w:tabs>
          <w:tab w:val="num" w:pos="6480"/>
        </w:tabs>
        <w:ind w:left="6480" w:hanging="360"/>
      </w:pPr>
    </w:lvl>
  </w:abstractNum>
  <w:num w:numId="1" w16cid:durableId="104423581">
    <w:abstractNumId w:val="1"/>
    <w:lvlOverride w:ilvl="0">
      <w:lvl w:ilvl="0">
        <w:numFmt w:val="lowerLetter"/>
        <w:lvlText w:val="%1."/>
        <w:lvlJc w:val="left"/>
      </w:lvl>
    </w:lvlOverride>
  </w:num>
  <w:num w:numId="2" w16cid:durableId="1478760084">
    <w:abstractNumId w:val="1"/>
    <w:lvlOverride w:ilvl="1">
      <w:lvl w:ilvl="1">
        <w:numFmt w:val="lowerRoman"/>
        <w:lvlText w:val="%2."/>
        <w:lvlJc w:val="right"/>
      </w:lvl>
    </w:lvlOverride>
  </w:num>
  <w:num w:numId="3" w16cid:durableId="1023164102">
    <w:abstractNumId w:val="5"/>
  </w:num>
  <w:num w:numId="4" w16cid:durableId="1721512633">
    <w:abstractNumId w:val="9"/>
  </w:num>
  <w:num w:numId="5" w16cid:durableId="622617188">
    <w:abstractNumId w:val="2"/>
  </w:num>
  <w:num w:numId="6" w16cid:durableId="1298150087">
    <w:abstractNumId w:val="8"/>
    <w:lvlOverride w:ilvl="0">
      <w:lvl w:ilvl="0">
        <w:numFmt w:val="decimal"/>
        <w:lvlText w:val="%1."/>
        <w:lvlJc w:val="left"/>
      </w:lvl>
    </w:lvlOverride>
  </w:num>
  <w:num w:numId="7" w16cid:durableId="2119255472">
    <w:abstractNumId w:val="8"/>
    <w:lvlOverride w:ilvl="1">
      <w:lvl w:ilvl="1">
        <w:numFmt w:val="bullet"/>
        <w:lvlText w:val=""/>
        <w:lvlJc w:val="left"/>
        <w:pPr>
          <w:tabs>
            <w:tab w:val="num" w:pos="1440"/>
          </w:tabs>
          <w:ind w:left="1440" w:hanging="360"/>
        </w:pPr>
        <w:rPr>
          <w:rFonts w:ascii="Symbol" w:hAnsi="Symbol" w:hint="default"/>
          <w:sz w:val="20"/>
        </w:rPr>
      </w:lvl>
    </w:lvlOverride>
  </w:num>
  <w:num w:numId="8" w16cid:durableId="1883400368">
    <w:abstractNumId w:val="6"/>
    <w:lvlOverride w:ilvl="0">
      <w:lvl w:ilvl="0">
        <w:numFmt w:val="decimal"/>
        <w:lvlText w:val="%1."/>
        <w:lvlJc w:val="left"/>
      </w:lvl>
    </w:lvlOverride>
  </w:num>
  <w:num w:numId="9" w16cid:durableId="990795852">
    <w:abstractNumId w:val="0"/>
  </w:num>
  <w:num w:numId="10" w16cid:durableId="2111117391">
    <w:abstractNumId w:val="3"/>
  </w:num>
  <w:num w:numId="11" w16cid:durableId="372773347">
    <w:abstractNumId w:val="7"/>
  </w:num>
  <w:num w:numId="12" w16cid:durableId="248656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3"/>
    <w:rsid w:val="000129B4"/>
    <w:rsid w:val="000F7905"/>
    <w:rsid w:val="00194500"/>
    <w:rsid w:val="001E2C33"/>
    <w:rsid w:val="004F3787"/>
    <w:rsid w:val="00705595"/>
    <w:rsid w:val="0083479A"/>
    <w:rsid w:val="00A92A92"/>
    <w:rsid w:val="00F9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B4E19"/>
  <w15:docId w15:val="{8CF363DE-533A-D445-807B-1BC80E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347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34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Dawson</cp:lastModifiedBy>
  <cp:revision>3</cp:revision>
  <dcterms:created xsi:type="dcterms:W3CDTF">2023-10-06T20:23:00Z</dcterms:created>
  <dcterms:modified xsi:type="dcterms:W3CDTF">2023-10-06T20:38:00Z</dcterms:modified>
</cp:coreProperties>
</file>