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2185988" cy="9429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River’s Edge School LAND Trust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Goal 1: Academic Achievement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Students will make typical or above typical progress in reading and math as a result of increased collaboration time between teachers and instructional assistants.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6"/>
        </w:numPr>
        <w:spacing w:after="160" w:lineRule="auto"/>
        <w:ind w:left="72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Academic Areas.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 English/Language arts and mathematics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7"/>
        </w:numPr>
        <w:ind w:left="72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Measurements.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Reading: Reading Inventory (RI) Lexile Level.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Baseline: 54% of students made typical or above typical progress on their RI Lexile score in the 2019-2020 school year. Data were based on comparisons of Lexile scores from fall 2019 to fall 2020 for 19 students and from spring 2020 to fall 2020 for 5 students.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Expected Results: We expect to maintain or exceed more than half of our students achieving typical or above typical progress on their RI Lexile reading score.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RISE Math Scores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Baseline: The effect size for improvement in math was 0.41 (moderate effect). These data were based on the 5 River’s Edge students who had standardized SAGE and RISE scores available for both the 2017-2018 and 2018-2019 school years. (Math data were not available for the most recent school year because of the cancelation of standardized testing in spring 2020).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Expected Results: We expect to maintain or exceed a moderate effect size in improvement of Math RISE scores for students who have data available for both 2020-2021 school year to 2021-2022 school year.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Action Steps and Expenditures.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 List the specific steps of the Action Plan to reach this goal.  Each expenditure must be included in the Action Plan Steps. Explain how/why it is needed to implement the Action 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0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Action Plan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216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Instructional assistants will be offered additional hours on Fridays to participate in Professional Learning Communitie</w:t>
      </w:r>
      <w:r w:rsidDel="00000000" w:rsidR="00000000" w:rsidRPr="00000000">
        <w:rPr>
          <w:sz w:val="22"/>
          <w:szCs w:val="22"/>
          <w:rtl w:val="0"/>
        </w:rPr>
        <w:t xml:space="preserve">s (PLCs)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and collaborat</w:t>
      </w:r>
      <w:r w:rsidDel="00000000" w:rsidR="00000000" w:rsidRPr="00000000">
        <w:rPr>
          <w:sz w:val="22"/>
          <w:szCs w:val="22"/>
          <w:rtl w:val="0"/>
        </w:rPr>
        <w:t xml:space="preserve">e with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licensed staff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During </w:t>
      </w:r>
      <w:r w:rsidDel="00000000" w:rsidR="00000000" w:rsidRPr="00000000">
        <w:rPr>
          <w:sz w:val="22"/>
          <w:szCs w:val="22"/>
          <w:rtl w:val="0"/>
        </w:rPr>
        <w:t xml:space="preserve">this time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they will collaborate </w:t>
      </w:r>
      <w:r w:rsidDel="00000000" w:rsidR="00000000" w:rsidRPr="00000000">
        <w:rPr>
          <w:sz w:val="22"/>
          <w:szCs w:val="22"/>
          <w:rtl w:val="0"/>
        </w:rPr>
        <w:t xml:space="preserve">and help support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academic and behavioral programming to </w:t>
      </w:r>
      <w:r w:rsidDel="00000000" w:rsidR="00000000" w:rsidRPr="00000000">
        <w:rPr>
          <w:sz w:val="22"/>
          <w:szCs w:val="22"/>
          <w:rtl w:val="0"/>
        </w:rPr>
        <w:t xml:space="preserve">increase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students’ success at River’s Edge. Instructional assistants will add their time to a weekly timesheet to be paid accordingly.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Expenditure: 100-200 Salaries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16">
      <w:pPr>
        <w:ind w:left="1440" w:firstLine="0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Planned Expenditures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9138"/>
        <w:gridCol w:w="111"/>
        <w:gridCol w:w="111"/>
        <w:tblGridChange w:id="0">
          <w:tblGrid>
            <w:gridCol w:w="9138"/>
            <w:gridCol w:w="111"/>
            <w:gridCol w:w="111"/>
          </w:tblGrid>
        </w:tblGridChange>
      </w:tblGrid>
      <w:tr>
        <w:trPr>
          <w:trHeight w:val="288" w:hRule="atLeast"/>
        </w:trPr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numPr>
                <w:ilvl w:val="0"/>
                <w:numId w:val="8"/>
              </w:numPr>
              <w:ind w:left="1800" w:hanging="360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People and Professional Development (Salaries 100-200 / Professional Dev 300)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8"/>
              </w:numPr>
              <w:ind w:left="252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Salaries and Benefits (Goal 1: Action Step 1)</w:t>
            </w:r>
          </w:p>
          <w:p w:rsidR="00000000" w:rsidDel="00000000" w:rsidP="00000000" w:rsidRDefault="00000000" w:rsidRPr="00000000" w14:paraId="0000001A">
            <w:pPr>
              <w:numPr>
                <w:ilvl w:val="2"/>
                <w:numId w:val="8"/>
              </w:numPr>
              <w:ind w:left="324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Amount: $1,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823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0" w:firstLine="0"/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ind w:left="72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Goal 2: Emotional regulation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Students will improve their emotional regulation by using tools taught in the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Move This World </w:t>
      </w:r>
      <w:r w:rsidDel="00000000" w:rsidR="00000000" w:rsidRPr="00000000">
        <w:rPr>
          <w:sz w:val="22"/>
          <w:szCs w:val="22"/>
          <w:rtl w:val="0"/>
        </w:rPr>
        <w:t xml:space="preserve">social emotional learning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program. Improvements in students’ emotional regulation will result in increased time in the instructional setting and will therefore increase their ability to access core curriculum and engage in academic content.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9"/>
        </w:numPr>
        <w:spacing w:after="160" w:lineRule="auto"/>
        <w:ind w:left="72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Academic Areas.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 Improved emotional regulation will impact our students’ ability to access core curriculum in areas of English/Language Arts, Mathematics, Social Studies, and Science.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Measurements.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Time spent out of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Baseline: The amount of time students spend out of class for In School Suspen</w:t>
      </w:r>
      <w:r w:rsidDel="00000000" w:rsidR="00000000" w:rsidRPr="00000000">
        <w:rPr>
          <w:sz w:val="22"/>
          <w:szCs w:val="22"/>
          <w:rtl w:val="0"/>
        </w:rPr>
        <w:t xml:space="preserve">sion at the beginning of the year will serve as the baseline measure.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Expected Results: </w:t>
      </w:r>
      <w:r w:rsidDel="00000000" w:rsidR="00000000" w:rsidRPr="00000000">
        <w:rPr>
          <w:sz w:val="22"/>
          <w:szCs w:val="22"/>
          <w:rtl w:val="0"/>
        </w:rPr>
        <w:t xml:space="preserve">The average time spent out of class by students at River’s Edge will decrease by at least 10% from the beginning of the school year to the end of the school year.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Eligibility for mainstream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Baseline: The number of students eligible for mainstream at the beginning of the year will serve as the baseline.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Expected Results: By spring 2022 we expect will see an increase in the number of students eligible to attend at least 1 hour of mainstream based on their level in the River’s Edge phase system.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 Steps and Expenditures.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 List the specific steps of the Action Plan to reach this goal. Each expenditure must be included in the Action Plan Steps.  Explain how/why it is needed to implement the Action 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 Plan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 purchase the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 This World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program to be used school-wide.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(Expenditure: 650 Technology)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 provide training on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 This World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opening faculty meetings, and as provided by the publishers as part of the purchase price for the program.</w:t>
        <w:tab/>
        <w:t xml:space="preserve"> (No expenditure)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 embed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 This World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into our master schedule to ensure students are able to engage in the program during Teacher Advisory. (No expenditure)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Planned Expenditures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88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Books and Technology (641 Books / 650 Technology / 670 Software)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Subscription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Move This World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for the 2021-2022 school year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Goal 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 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2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Amount: $1,500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rPr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numPr>
          <w:ilvl w:val="0"/>
          <w:numId w:val="10"/>
        </w:numPr>
        <w:ind w:left="720" w:hanging="360"/>
        <w:rPr>
          <w:b w:val="1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Digital Citizenship/Safety Principles Component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 these academic goals include a component to implement digital citizenship or safety principles?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Yes       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If ‘Yes’ is selected, an answer to the following question is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Total expenditures in this limited expenditure category may not exceed $7,000 total for the plan, consistent with R277-477.  Enter any expenditures to implement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this component of an academic goal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with the expenditure category and the Action Plan step.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spacing w:after="160" w:lineRule="auto"/>
        <w:ind w:left="720" w:hanging="360"/>
        <w:rPr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Estimated Carry-over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as needed if the carry-over is &gt;10%)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2"/>
          <w:szCs w:val="22"/>
          <w:rtl w:val="0"/>
        </w:rPr>
        <w:t xml:space="preserve">We do not anticipate carry-over funds of more than 10% from last year’s 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3"/>
        </w:numPr>
        <w:spacing w:after="1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Funding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If expenditures in a plan are provided through a different funding source, making funds available to implement the goals in this plan, how will the funds be used differently to implement this plan? </w:t>
      </w:r>
    </w:p>
    <w:p w:rsidR="00000000" w:rsidDel="00000000" w:rsidP="00000000" w:rsidRDefault="00000000" w:rsidRPr="00000000" w14:paraId="00000042">
      <w:pPr>
        <w:spacing w:after="160" w:lineRule="auto"/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If the cost of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Move This World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differs from the estimated amount (Goal 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), we will adjust the amount allocated to Goal 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Additional money will allow us to approve more hours for instructional assistants to collaborate in PLC teams with licensed teachers in academic and behavioral programming.</w:t>
      </w:r>
    </w:p>
    <w:p w:rsidR="00000000" w:rsidDel="00000000" w:rsidP="00000000" w:rsidRDefault="00000000" w:rsidRPr="00000000" w14:paraId="00000043">
      <w:pPr>
        <w:numPr>
          <w:ilvl w:val="0"/>
          <w:numId w:val="15"/>
        </w:numPr>
        <w:spacing w:after="1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Publicity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We will post our plan on our website and publicize through correspondence with parents and guardians.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8"/>
        </w:numPr>
        <w:spacing w:after="16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We held a School Community Council meeting on Tuesday, March 23rd at 3:15 p.m. All council members were present via WebEx.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Rule="auto"/>
        <w:ind w:left="144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 attendance: Anna Tibbitts (Council Chair- parent), Barb Stanger (Vice Chair- parent), Amy Vargas (Parent), Amy Deros (Parent), Lily Stevens (Parent), Melissa DeNovellis (Parent), Br</w:t>
      </w:r>
      <w:r w:rsidDel="00000000" w:rsidR="00000000" w:rsidRPr="00000000">
        <w:rPr>
          <w:sz w:val="22"/>
          <w:szCs w:val="22"/>
          <w:rtl w:val="0"/>
        </w:rPr>
        <w:t xml:space="preserve">ia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 King (Principal), Melanie Dawson (Assistant Principal), Carnell Cummings (Teacher Specialist).</w:t>
      </w:r>
    </w:p>
    <w:p w:rsidR="00000000" w:rsidDel="00000000" w:rsidP="00000000" w:rsidRDefault="00000000" w:rsidRPr="00000000" w14:paraId="00000048">
      <w:pPr>
        <w:spacing w:after="160" w:lineRule="auto"/>
        <w:ind w:left="144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Excused: Judie Hancock (Teacher)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Please indicate the voting results to approve this school 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Number that approved: </w:t>
      </w:r>
      <w:r w:rsidDel="00000000" w:rsidR="00000000" w:rsidRPr="00000000">
        <w:rPr>
          <w:sz w:val="22"/>
          <w:szCs w:val="22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Number that did not approve: </w:t>
      </w:r>
      <w:r w:rsidDel="00000000" w:rsidR="00000000" w:rsidRPr="00000000">
        <w:rPr>
          <w:sz w:val="22"/>
          <w:szCs w:val="22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Number absent: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