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2EFF" w14:textId="77777777" w:rsidR="001E2C33" w:rsidRDefault="004F3787">
      <w:pPr>
        <w:pBdr>
          <w:top w:val="nil"/>
          <w:left w:val="nil"/>
          <w:bottom w:val="nil"/>
          <w:right w:val="nil"/>
          <w:between w:val="nil"/>
        </w:pBdr>
        <w:shd w:val="clear" w:color="auto" w:fill="FFFFFF"/>
        <w:jc w:val="center"/>
        <w:rPr>
          <w:rFonts w:ascii="Verdana" w:eastAsia="Verdana" w:hAnsi="Verdana" w:cs="Verdana"/>
          <w:color w:val="222222"/>
        </w:rPr>
      </w:pPr>
      <w:r>
        <w:rPr>
          <w:rFonts w:ascii="Verdana" w:eastAsia="Verdana" w:hAnsi="Verdana" w:cs="Verdana"/>
          <w:noProof/>
          <w:color w:val="222222"/>
        </w:rPr>
        <w:drawing>
          <wp:inline distT="114300" distB="114300" distL="114300" distR="114300" wp14:anchorId="2458A633" wp14:editId="77ECABEB">
            <wp:extent cx="2009775" cy="866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9775" cy="866962"/>
                    </a:xfrm>
                    <a:prstGeom prst="rect">
                      <a:avLst/>
                    </a:prstGeom>
                    <a:ln/>
                  </pic:spPr>
                </pic:pic>
              </a:graphicData>
            </a:graphic>
          </wp:inline>
        </w:drawing>
      </w:r>
    </w:p>
    <w:p w14:paraId="6900A342"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88404C7" w14:textId="77777777" w:rsidR="001E2C33" w:rsidRDefault="004F3787">
      <w:pPr>
        <w:pBdr>
          <w:top w:val="nil"/>
          <w:left w:val="nil"/>
          <w:bottom w:val="nil"/>
          <w:right w:val="nil"/>
          <w:between w:val="nil"/>
        </w:pBdr>
        <w:shd w:val="clear" w:color="auto" w:fill="FFFFFF"/>
        <w:jc w:val="center"/>
        <w:rPr>
          <w:rFonts w:ascii="Verdana" w:eastAsia="Verdana" w:hAnsi="Verdana" w:cs="Verdana"/>
          <w:b/>
          <w:color w:val="222222"/>
        </w:rPr>
      </w:pPr>
      <w:r>
        <w:rPr>
          <w:rFonts w:ascii="Verdana" w:eastAsia="Verdana" w:hAnsi="Verdana" w:cs="Verdana"/>
          <w:b/>
          <w:color w:val="222222"/>
        </w:rPr>
        <w:t>School LAND Trust Funds</w:t>
      </w:r>
    </w:p>
    <w:p w14:paraId="5BB8230E" w14:textId="2FADDE44" w:rsidR="001E2C33" w:rsidRDefault="004F3787">
      <w:pPr>
        <w:shd w:val="clear" w:color="auto" w:fill="FFFFFF"/>
        <w:jc w:val="center"/>
        <w:rPr>
          <w:rFonts w:ascii="Verdana" w:eastAsia="Verdana" w:hAnsi="Verdana" w:cs="Verdana"/>
          <w:b/>
          <w:color w:val="222222"/>
        </w:rPr>
      </w:pPr>
      <w:r>
        <w:rPr>
          <w:rFonts w:ascii="Verdana" w:eastAsia="Verdana" w:hAnsi="Verdana" w:cs="Verdana"/>
          <w:b/>
          <w:color w:val="222222"/>
        </w:rPr>
        <w:t>Final Report for 20</w:t>
      </w:r>
      <w:r w:rsidR="000F7905">
        <w:rPr>
          <w:rFonts w:ascii="Verdana" w:eastAsia="Verdana" w:hAnsi="Verdana" w:cs="Verdana"/>
          <w:b/>
          <w:color w:val="222222"/>
        </w:rPr>
        <w:t>20</w:t>
      </w:r>
      <w:r>
        <w:rPr>
          <w:rFonts w:ascii="Verdana" w:eastAsia="Verdana" w:hAnsi="Verdana" w:cs="Verdana"/>
          <w:b/>
          <w:color w:val="222222"/>
        </w:rPr>
        <w:t>-202</w:t>
      </w:r>
      <w:r w:rsidR="000F7905">
        <w:rPr>
          <w:rFonts w:ascii="Verdana" w:eastAsia="Verdana" w:hAnsi="Verdana" w:cs="Verdana"/>
          <w:b/>
          <w:color w:val="222222"/>
        </w:rPr>
        <w:t>1</w:t>
      </w:r>
    </w:p>
    <w:p w14:paraId="4225A4FB" w14:textId="77777777" w:rsidR="001E2C33" w:rsidRDefault="001E2C33">
      <w:pPr>
        <w:shd w:val="clear" w:color="auto" w:fill="FFFFFF"/>
        <w:rPr>
          <w:rFonts w:ascii="Verdana" w:eastAsia="Verdana" w:hAnsi="Verdana" w:cs="Verdana"/>
          <w:b/>
          <w:color w:val="222222"/>
        </w:rPr>
      </w:pPr>
    </w:p>
    <w:p w14:paraId="0DA57FE4" w14:textId="5B06FCB2" w:rsidR="004F3787"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Our planned and actual expenditures for the School LAND Trust Program for the 20</w:t>
      </w:r>
      <w:r w:rsidR="000F7905">
        <w:rPr>
          <w:rFonts w:ascii="Verdana" w:eastAsia="Verdana" w:hAnsi="Verdana" w:cs="Verdana"/>
          <w:color w:val="222222"/>
        </w:rPr>
        <w:t>20</w:t>
      </w:r>
      <w:r>
        <w:rPr>
          <w:rFonts w:ascii="Verdana" w:eastAsia="Verdana" w:hAnsi="Verdana" w:cs="Verdana"/>
          <w:color w:val="222222"/>
        </w:rPr>
        <w:t>-202</w:t>
      </w:r>
      <w:r w:rsidR="000F7905">
        <w:rPr>
          <w:rFonts w:ascii="Verdana" w:eastAsia="Verdana" w:hAnsi="Verdana" w:cs="Verdana"/>
          <w:color w:val="222222"/>
        </w:rPr>
        <w:t>1</w:t>
      </w:r>
      <w:r>
        <w:rPr>
          <w:rFonts w:ascii="Verdana" w:eastAsia="Verdana" w:hAnsi="Verdana" w:cs="Verdana"/>
          <w:color w:val="222222"/>
        </w:rPr>
        <w:t xml:space="preserve"> school year were </w:t>
      </w:r>
      <w:r w:rsidRPr="000129B4">
        <w:rPr>
          <w:rFonts w:ascii="Verdana" w:eastAsia="Verdana" w:hAnsi="Verdana" w:cs="Verdana"/>
          <w:color w:val="222222"/>
        </w:rPr>
        <w:t>$1,</w:t>
      </w:r>
      <w:r w:rsidR="00705595" w:rsidRPr="000129B4">
        <w:rPr>
          <w:rFonts w:ascii="Verdana" w:eastAsia="Verdana" w:hAnsi="Verdana" w:cs="Verdana"/>
          <w:color w:val="222222"/>
        </w:rPr>
        <w:t>067</w:t>
      </w:r>
      <w:r w:rsidRPr="000129B4">
        <w:rPr>
          <w:rFonts w:ascii="Verdana" w:eastAsia="Verdana" w:hAnsi="Verdana" w:cs="Verdana"/>
          <w:color w:val="222222"/>
        </w:rPr>
        <w:t>.</w:t>
      </w:r>
      <w:r w:rsidR="00705595" w:rsidRPr="000129B4">
        <w:rPr>
          <w:rFonts w:ascii="Verdana" w:eastAsia="Verdana" w:hAnsi="Verdana" w:cs="Verdana"/>
          <w:color w:val="222222"/>
        </w:rPr>
        <w:t>00</w:t>
      </w:r>
      <w:r w:rsidRPr="000129B4">
        <w:rPr>
          <w:rFonts w:ascii="Verdana" w:eastAsia="Verdana" w:hAnsi="Verdana" w:cs="Verdana"/>
          <w:color w:val="222222"/>
        </w:rPr>
        <w:t>. There was no carryover to the 202</w:t>
      </w:r>
      <w:r w:rsidR="000F7905" w:rsidRPr="000129B4">
        <w:rPr>
          <w:rFonts w:ascii="Verdana" w:eastAsia="Verdana" w:hAnsi="Verdana" w:cs="Verdana"/>
          <w:color w:val="222222"/>
        </w:rPr>
        <w:t>1</w:t>
      </w:r>
      <w:r w:rsidRPr="000129B4">
        <w:rPr>
          <w:rFonts w:ascii="Verdana" w:eastAsia="Verdana" w:hAnsi="Verdana" w:cs="Verdana"/>
          <w:color w:val="222222"/>
        </w:rPr>
        <w:t>-202</w:t>
      </w:r>
      <w:r w:rsidR="000F7905" w:rsidRPr="000129B4">
        <w:rPr>
          <w:rFonts w:ascii="Verdana" w:eastAsia="Verdana" w:hAnsi="Verdana" w:cs="Verdana"/>
          <w:color w:val="222222"/>
        </w:rPr>
        <w:t>2</w:t>
      </w:r>
      <w:r w:rsidRPr="000129B4">
        <w:rPr>
          <w:rFonts w:ascii="Verdana" w:eastAsia="Verdana" w:hAnsi="Verdana" w:cs="Verdana"/>
          <w:color w:val="222222"/>
        </w:rPr>
        <w:t xml:space="preserve"> school year.</w:t>
      </w:r>
      <w:r>
        <w:rPr>
          <w:rFonts w:ascii="Verdana" w:eastAsia="Verdana" w:hAnsi="Verdana" w:cs="Verdana"/>
          <w:color w:val="222222"/>
        </w:rPr>
        <w:t xml:space="preserve"> </w:t>
      </w:r>
    </w:p>
    <w:p w14:paraId="1961C102" w14:textId="77777777" w:rsidR="004F3787" w:rsidRDefault="004F3787">
      <w:pPr>
        <w:pBdr>
          <w:top w:val="nil"/>
          <w:left w:val="nil"/>
          <w:bottom w:val="nil"/>
          <w:right w:val="nil"/>
          <w:between w:val="nil"/>
        </w:pBdr>
        <w:shd w:val="clear" w:color="auto" w:fill="FFFFFF"/>
        <w:rPr>
          <w:rFonts w:ascii="Verdana" w:eastAsia="Verdana" w:hAnsi="Verdana" w:cs="Verdana"/>
          <w:color w:val="222222"/>
        </w:rPr>
      </w:pPr>
    </w:p>
    <w:p w14:paraId="4A84F0E2" w14:textId="12684346" w:rsidR="000F7905" w:rsidRDefault="004F3787" w:rsidP="000F7905">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 xml:space="preserve">Funds from the School LAND Trust Program were used to allow all River’s Edge instructional assistants to </w:t>
      </w:r>
      <w:r w:rsidR="000F7905">
        <w:rPr>
          <w:rFonts w:ascii="Verdana" w:eastAsia="Verdana" w:hAnsi="Verdana" w:cs="Verdana"/>
          <w:color w:val="222222"/>
        </w:rPr>
        <w:t xml:space="preserve">increase their time on Fridays to participate in </w:t>
      </w:r>
      <w:r>
        <w:rPr>
          <w:rFonts w:ascii="Verdana" w:eastAsia="Verdana" w:hAnsi="Verdana" w:cs="Verdana"/>
          <w:color w:val="222222"/>
        </w:rPr>
        <w:t xml:space="preserve">professional learning communities </w:t>
      </w:r>
      <w:r w:rsidR="000F7905">
        <w:rPr>
          <w:rFonts w:ascii="Verdana" w:eastAsia="Verdana" w:hAnsi="Verdana" w:cs="Verdana"/>
          <w:color w:val="222222"/>
        </w:rPr>
        <w:t xml:space="preserve">where staff members </w:t>
      </w:r>
      <w:r w:rsidR="00705595">
        <w:rPr>
          <w:rFonts w:ascii="Verdana" w:eastAsia="Verdana" w:hAnsi="Verdana" w:cs="Verdana"/>
          <w:color w:val="222222"/>
        </w:rPr>
        <w:t>collaborated about</w:t>
      </w:r>
      <w:r w:rsidR="000F7905">
        <w:rPr>
          <w:rFonts w:ascii="Verdana" w:eastAsia="Verdana" w:hAnsi="Verdana" w:cs="Verdana"/>
          <w:color w:val="222222"/>
        </w:rPr>
        <w:t xml:space="preserve"> student needs</w:t>
      </w:r>
      <w:r w:rsidR="00705595">
        <w:rPr>
          <w:rFonts w:ascii="Verdana" w:eastAsia="Verdana" w:hAnsi="Verdana" w:cs="Verdana"/>
          <w:color w:val="222222"/>
        </w:rPr>
        <w:t xml:space="preserve">, and planned instruction in the areas of reading, math, and behavior </w:t>
      </w:r>
      <w:r w:rsidR="000F7905">
        <w:rPr>
          <w:rFonts w:ascii="Verdana" w:eastAsia="Verdana" w:hAnsi="Verdana" w:cs="Verdana"/>
          <w:color w:val="222222"/>
        </w:rPr>
        <w:t>based on data. Students benefited from this use of funds because their success at River’s Edge depends on all staff members being consistent in the implementation of their academic and behavior programs.</w:t>
      </w:r>
    </w:p>
    <w:p w14:paraId="0E86A42D"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E5507D8" w14:textId="13B9DA61" w:rsidR="001E2C33"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 xml:space="preserve">Data suggest instructional assistants' participation in </w:t>
      </w:r>
      <w:r w:rsidR="000F7905">
        <w:rPr>
          <w:rFonts w:ascii="Verdana" w:eastAsia="Verdana" w:hAnsi="Verdana" w:cs="Verdana"/>
          <w:color w:val="222222"/>
        </w:rPr>
        <w:t>professional learning communities</w:t>
      </w:r>
      <w:r>
        <w:rPr>
          <w:rFonts w:ascii="Verdana" w:eastAsia="Verdana" w:hAnsi="Verdana" w:cs="Verdana"/>
          <w:color w:val="222222"/>
        </w:rPr>
        <w:t xml:space="preserve"> </w:t>
      </w:r>
      <w:r w:rsidR="000F7905">
        <w:rPr>
          <w:rFonts w:ascii="Verdana" w:eastAsia="Verdana" w:hAnsi="Verdana" w:cs="Verdana"/>
          <w:color w:val="222222"/>
        </w:rPr>
        <w:t>during</w:t>
      </w:r>
      <w:r>
        <w:rPr>
          <w:rFonts w:ascii="Verdana" w:eastAsia="Verdana" w:hAnsi="Verdana" w:cs="Verdana"/>
          <w:color w:val="222222"/>
        </w:rPr>
        <w:t xml:space="preserve"> the 20</w:t>
      </w:r>
      <w:r w:rsidR="000F7905">
        <w:rPr>
          <w:rFonts w:ascii="Verdana" w:eastAsia="Verdana" w:hAnsi="Verdana" w:cs="Verdana"/>
          <w:color w:val="222222"/>
        </w:rPr>
        <w:t>20</w:t>
      </w:r>
      <w:r>
        <w:rPr>
          <w:rFonts w:ascii="Verdana" w:eastAsia="Verdana" w:hAnsi="Verdana" w:cs="Verdana"/>
          <w:color w:val="222222"/>
        </w:rPr>
        <w:t>-202</w:t>
      </w:r>
      <w:r w:rsidR="000F7905">
        <w:rPr>
          <w:rFonts w:ascii="Verdana" w:eastAsia="Verdana" w:hAnsi="Verdana" w:cs="Verdana"/>
          <w:color w:val="222222"/>
        </w:rPr>
        <w:t>1</w:t>
      </w:r>
      <w:r>
        <w:rPr>
          <w:rFonts w:ascii="Verdana" w:eastAsia="Verdana" w:hAnsi="Verdana" w:cs="Verdana"/>
          <w:color w:val="222222"/>
        </w:rPr>
        <w:t xml:space="preserve"> school year contributed to the reading achievement for the majority of River's Edge Students. </w:t>
      </w:r>
      <w:r w:rsidRPr="000129B4">
        <w:rPr>
          <w:rFonts w:ascii="Verdana" w:eastAsia="Verdana" w:hAnsi="Verdana" w:cs="Verdana"/>
          <w:color w:val="222222"/>
        </w:rPr>
        <w:t xml:space="preserve">In reading, </w:t>
      </w:r>
      <w:r w:rsidR="000129B4" w:rsidRPr="000129B4">
        <w:rPr>
          <w:rFonts w:ascii="Verdana" w:eastAsia="Verdana" w:hAnsi="Verdana" w:cs="Verdana"/>
          <w:color w:val="222222"/>
        </w:rPr>
        <w:t>31</w:t>
      </w:r>
      <w:r w:rsidRPr="000129B4">
        <w:rPr>
          <w:rFonts w:ascii="Verdana" w:eastAsia="Verdana" w:hAnsi="Verdana" w:cs="Verdana"/>
          <w:color w:val="222222"/>
        </w:rPr>
        <w:t>% of students made typical or above typical progress on their SRI Lexile score. Data were based on comparisons of Lexile scores from fall 20</w:t>
      </w:r>
      <w:r w:rsidR="000129B4" w:rsidRPr="000129B4">
        <w:rPr>
          <w:rFonts w:ascii="Verdana" w:eastAsia="Verdana" w:hAnsi="Verdana" w:cs="Verdana"/>
          <w:color w:val="222222"/>
        </w:rPr>
        <w:t>20</w:t>
      </w:r>
      <w:r w:rsidRPr="000129B4">
        <w:rPr>
          <w:rFonts w:ascii="Verdana" w:eastAsia="Verdana" w:hAnsi="Verdana" w:cs="Verdana"/>
          <w:color w:val="222222"/>
        </w:rPr>
        <w:t xml:space="preserve"> to fall 202</w:t>
      </w:r>
      <w:r w:rsidR="000129B4" w:rsidRPr="000129B4">
        <w:rPr>
          <w:rFonts w:ascii="Verdana" w:eastAsia="Verdana" w:hAnsi="Verdana" w:cs="Verdana"/>
          <w:color w:val="222222"/>
        </w:rPr>
        <w:t>1</w:t>
      </w:r>
      <w:r w:rsidRPr="000129B4">
        <w:rPr>
          <w:rFonts w:ascii="Verdana" w:eastAsia="Verdana" w:hAnsi="Verdana" w:cs="Verdana"/>
          <w:color w:val="222222"/>
        </w:rPr>
        <w:t xml:space="preserve"> for 1</w:t>
      </w:r>
      <w:r w:rsidR="000129B4" w:rsidRPr="000129B4">
        <w:rPr>
          <w:rFonts w:ascii="Verdana" w:eastAsia="Verdana" w:hAnsi="Verdana" w:cs="Verdana"/>
          <w:color w:val="222222"/>
        </w:rPr>
        <w:t>3</w:t>
      </w:r>
      <w:r w:rsidRPr="000129B4">
        <w:rPr>
          <w:rFonts w:ascii="Verdana" w:eastAsia="Verdana" w:hAnsi="Verdana" w:cs="Verdana"/>
          <w:color w:val="222222"/>
        </w:rPr>
        <w:t xml:space="preserve"> students</w:t>
      </w:r>
      <w:r w:rsidR="000129B4" w:rsidRPr="000129B4">
        <w:rPr>
          <w:rFonts w:ascii="Verdana" w:eastAsia="Verdana" w:hAnsi="Verdana" w:cs="Verdana"/>
          <w:color w:val="222222"/>
        </w:rPr>
        <w:t xml:space="preserve">. </w:t>
      </w:r>
      <w:r w:rsidRPr="000129B4">
        <w:rPr>
          <w:rFonts w:ascii="Verdana" w:eastAsia="Verdana" w:hAnsi="Verdana" w:cs="Verdana"/>
          <w:color w:val="222222"/>
        </w:rPr>
        <w:t xml:space="preserve">In math, </w:t>
      </w:r>
      <w:r w:rsidR="000129B4" w:rsidRPr="000129B4">
        <w:rPr>
          <w:rFonts w:ascii="Verdana" w:eastAsia="Verdana" w:hAnsi="Verdana" w:cs="Verdana"/>
          <w:color w:val="222222"/>
        </w:rPr>
        <w:t xml:space="preserve">effect sizes of improvement </w:t>
      </w:r>
      <w:r w:rsidRPr="000129B4">
        <w:rPr>
          <w:rFonts w:ascii="Verdana" w:eastAsia="Verdana" w:hAnsi="Verdana" w:cs="Verdana"/>
          <w:color w:val="222222"/>
        </w:rPr>
        <w:t xml:space="preserve">were unable to be calculated because of the cancelation of standardized RISE testing </w:t>
      </w:r>
      <w:r w:rsidR="000129B4" w:rsidRPr="000129B4">
        <w:rPr>
          <w:rFonts w:ascii="Verdana" w:eastAsia="Verdana" w:hAnsi="Verdana" w:cs="Verdana"/>
          <w:color w:val="222222"/>
        </w:rPr>
        <w:t>in Spring 2020. However, 20.5% of students were proficient or approaching proficienc</w:t>
      </w:r>
      <w:r w:rsidR="000129B4">
        <w:rPr>
          <w:rFonts w:ascii="Verdana" w:eastAsia="Verdana" w:hAnsi="Verdana" w:cs="Verdana"/>
          <w:color w:val="222222"/>
        </w:rPr>
        <w:t>y on RISE math testing in spring 2021.</w:t>
      </w:r>
      <w:r>
        <w:rPr>
          <w:rFonts w:ascii="Verdana" w:eastAsia="Verdana" w:hAnsi="Verdana" w:cs="Verdana"/>
          <w:color w:val="222222"/>
        </w:rPr>
        <w:t xml:space="preserve"> </w:t>
      </w:r>
    </w:p>
    <w:p w14:paraId="7F1ADDD4"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bookmarkStart w:id="0" w:name="_siitcnx2c7al" w:colFirst="0" w:colLast="0"/>
      <w:bookmarkEnd w:id="0"/>
    </w:p>
    <w:p w14:paraId="44BD1197" w14:textId="2AB5B86A" w:rsidR="001E2C33" w:rsidRDefault="004F3787">
      <w:pPr>
        <w:pBdr>
          <w:top w:val="nil"/>
          <w:left w:val="nil"/>
          <w:bottom w:val="nil"/>
          <w:right w:val="nil"/>
          <w:between w:val="nil"/>
        </w:pBdr>
        <w:shd w:val="clear" w:color="auto" w:fill="FFFFFF"/>
      </w:pPr>
      <w:bookmarkStart w:id="1" w:name="_jjvvywan5yfe" w:colFirst="0" w:colLast="0"/>
      <w:bookmarkEnd w:id="1"/>
      <w:r>
        <w:rPr>
          <w:rFonts w:ascii="Verdana" w:eastAsia="Verdana" w:hAnsi="Verdana" w:cs="Verdana"/>
          <w:color w:val="222222"/>
        </w:rPr>
        <w:t>Data also suggest collaboration between assistants and teachers led to increased behavioral outcomes for River’s edge students. River’s Edge students participate in a daily point card, which allows them to earn privileges in a level system including becoming eligible for mainstream. By spring 202</w:t>
      </w:r>
      <w:r w:rsidR="000F7905">
        <w:rPr>
          <w:rFonts w:ascii="Verdana" w:eastAsia="Verdana" w:hAnsi="Verdana" w:cs="Verdana"/>
          <w:color w:val="222222"/>
        </w:rPr>
        <w:t>1</w:t>
      </w:r>
      <w:r>
        <w:rPr>
          <w:rFonts w:ascii="Verdana" w:eastAsia="Verdana" w:hAnsi="Verdana" w:cs="Verdana"/>
          <w:color w:val="222222"/>
        </w:rPr>
        <w:t xml:space="preserve">, </w:t>
      </w:r>
      <w:r w:rsidRPr="000129B4">
        <w:rPr>
          <w:rFonts w:ascii="Verdana" w:eastAsia="Verdana" w:hAnsi="Verdana" w:cs="Verdana"/>
          <w:color w:val="222222"/>
        </w:rPr>
        <w:t>32%</w:t>
      </w:r>
      <w:r>
        <w:rPr>
          <w:rFonts w:ascii="Verdana" w:eastAsia="Verdana" w:hAnsi="Verdana" w:cs="Verdana"/>
          <w:color w:val="222222"/>
        </w:rPr>
        <w:t xml:space="preserve"> of River’s Edge students were eligible to attend at least 1 hour of mainstream classes. These data indicate that students were meeting and maintaining their behavioral goals.</w:t>
      </w:r>
    </w:p>
    <w:sectPr w:rsidR="001E2C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3"/>
    <w:rsid w:val="000129B4"/>
    <w:rsid w:val="000F7905"/>
    <w:rsid w:val="001E2C33"/>
    <w:rsid w:val="004F3787"/>
    <w:rsid w:val="00705595"/>
    <w:rsid w:val="00F9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B4E19"/>
  <w15:docId w15:val="{8CF363DE-533A-D445-807B-1BC80E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2022-10-18T03:47:00Z</dcterms:created>
  <dcterms:modified xsi:type="dcterms:W3CDTF">2022-10-18T03:47:00Z</dcterms:modified>
</cp:coreProperties>
</file>